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E729D" w14:textId="77777777" w:rsidR="009C3DC5" w:rsidRPr="00AD7B51" w:rsidRDefault="0092082B" w:rsidP="004B5CDF">
      <w:pPr>
        <w:spacing w:after="0" w:line="276" w:lineRule="auto"/>
        <w:jc w:val="center"/>
        <w:rPr>
          <w:b/>
          <w:color w:val="000000" w:themeColor="text1"/>
          <w:sz w:val="24"/>
        </w:rPr>
      </w:pPr>
      <w:bookmarkStart w:id="0" w:name="_Toc484518734"/>
      <w:r>
        <w:rPr>
          <w:rFonts w:cs="Times New Roman"/>
          <w:b/>
          <w:noProof/>
          <w:color w:val="000000" w:themeColor="text1"/>
          <w:sz w:val="32"/>
          <w:szCs w:val="32"/>
          <w:lang w:val="en-US"/>
        </w:rPr>
        <w:object w:dxaOrig="1440" w:dyaOrig="1440" w14:anchorId="6D7E7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15pt;margin-top:5.45pt;width:48.15pt;height:64.8pt;z-index:251659264;visibility:visible;mso-wrap-edited:f">
            <v:imagedata r:id="rId8" o:title=""/>
            <w10:wrap type="topAndBottom"/>
          </v:shape>
          <o:OLEObject Type="Embed" ProgID="Word.Picture.8" ShapeID="_x0000_s1026" DrawAspect="Content" ObjectID="_1693382479" r:id="rId9"/>
        </w:object>
      </w:r>
      <w:r w:rsidR="009C3DC5" w:rsidRPr="00AD7B51">
        <w:rPr>
          <w:b/>
          <w:color w:val="000000" w:themeColor="text1"/>
          <w:sz w:val="24"/>
        </w:rPr>
        <w:t>REPUBLIKA HRVATSKA</w:t>
      </w:r>
    </w:p>
    <w:p w14:paraId="6D7E729E" w14:textId="77777777" w:rsidR="009C3DC5" w:rsidRPr="00AD7B51" w:rsidRDefault="009C3DC5" w:rsidP="004B5CDF">
      <w:pPr>
        <w:spacing w:after="0" w:line="276" w:lineRule="auto"/>
        <w:jc w:val="center"/>
        <w:rPr>
          <w:color w:val="000000" w:themeColor="text1"/>
          <w:sz w:val="24"/>
        </w:rPr>
      </w:pPr>
      <w:r w:rsidRPr="00AD7B51">
        <w:rPr>
          <w:color w:val="000000" w:themeColor="text1"/>
          <w:sz w:val="24"/>
        </w:rPr>
        <w:t>URED VIJEĆA ZA NACIONALNU SIGURNOST</w:t>
      </w:r>
    </w:p>
    <w:p w14:paraId="6D7E729F" w14:textId="77777777" w:rsidR="009C3DC5" w:rsidRPr="00AD7B51" w:rsidRDefault="009C3DC5" w:rsidP="004B5CDF">
      <w:pPr>
        <w:spacing w:after="0" w:line="276" w:lineRule="auto"/>
        <w:jc w:val="center"/>
        <w:rPr>
          <w:color w:val="000000" w:themeColor="text1"/>
          <w:sz w:val="24"/>
        </w:rPr>
      </w:pPr>
      <w:r w:rsidRPr="00AD7B51">
        <w:rPr>
          <w:color w:val="000000" w:themeColor="text1"/>
          <w:sz w:val="24"/>
        </w:rPr>
        <w:t>NACIONALNO VIJEĆE ZA KIBERNETIČKU SIGURNOST</w:t>
      </w:r>
    </w:p>
    <w:p w14:paraId="6D7E72A0" w14:textId="77777777" w:rsidR="00011017" w:rsidRPr="00AD7B51" w:rsidRDefault="00011017" w:rsidP="004B5CDF">
      <w:pPr>
        <w:spacing w:after="0" w:line="276" w:lineRule="auto"/>
        <w:jc w:val="center"/>
        <w:rPr>
          <w:rFonts w:cs="Times New Roman"/>
          <w:color w:val="000000" w:themeColor="text1"/>
          <w:sz w:val="52"/>
          <w:szCs w:val="32"/>
        </w:rPr>
      </w:pPr>
    </w:p>
    <w:p w14:paraId="6D7E72A1" w14:textId="77777777" w:rsidR="00011017" w:rsidRPr="00AD7B51" w:rsidRDefault="00011017" w:rsidP="004B5CDF">
      <w:pPr>
        <w:spacing w:after="0" w:line="276" w:lineRule="auto"/>
        <w:jc w:val="center"/>
        <w:rPr>
          <w:rFonts w:cs="Times New Roman"/>
          <w:color w:val="000000" w:themeColor="text1"/>
          <w:sz w:val="52"/>
          <w:szCs w:val="32"/>
        </w:rPr>
      </w:pPr>
    </w:p>
    <w:p w14:paraId="6D7E72A2" w14:textId="77777777" w:rsidR="00011017" w:rsidRPr="00AD7B51" w:rsidRDefault="00011017" w:rsidP="004B5CDF">
      <w:pPr>
        <w:spacing w:after="0" w:line="276" w:lineRule="auto"/>
        <w:jc w:val="center"/>
        <w:rPr>
          <w:rFonts w:cs="Times New Roman"/>
          <w:color w:val="000000" w:themeColor="text1"/>
          <w:sz w:val="52"/>
          <w:szCs w:val="32"/>
        </w:rPr>
      </w:pPr>
      <w:r w:rsidRPr="00AD7B51">
        <w:rPr>
          <w:rFonts w:cs="Times New Roman"/>
          <w:color w:val="000000" w:themeColor="text1"/>
          <w:sz w:val="52"/>
          <w:szCs w:val="32"/>
        </w:rPr>
        <w:t>IZVJEŠĆE O PROVEDBI</w:t>
      </w:r>
    </w:p>
    <w:p w14:paraId="6D7E72A3" w14:textId="77777777" w:rsidR="00011017" w:rsidRPr="00AD7B51" w:rsidRDefault="00011017" w:rsidP="004B5CDF">
      <w:pPr>
        <w:spacing w:after="0" w:line="276" w:lineRule="auto"/>
        <w:jc w:val="center"/>
        <w:rPr>
          <w:rFonts w:cs="Times New Roman"/>
          <w:color w:val="000000" w:themeColor="text1"/>
          <w:sz w:val="52"/>
          <w:szCs w:val="32"/>
        </w:rPr>
      </w:pPr>
      <w:r w:rsidRPr="00AD7B51">
        <w:rPr>
          <w:rFonts w:cs="Times New Roman"/>
          <w:color w:val="000000" w:themeColor="text1"/>
          <w:sz w:val="52"/>
          <w:szCs w:val="32"/>
        </w:rPr>
        <w:t>AKCIJSKOG PLANA ZA PROVEDBU</w:t>
      </w:r>
    </w:p>
    <w:p w14:paraId="6D7E72A4" w14:textId="77777777" w:rsidR="00011017" w:rsidRPr="00AD7B51" w:rsidRDefault="00011017" w:rsidP="004B5CDF">
      <w:pPr>
        <w:spacing w:after="0" w:line="276" w:lineRule="auto"/>
        <w:jc w:val="center"/>
        <w:rPr>
          <w:rFonts w:cs="Times New Roman"/>
          <w:color w:val="000000" w:themeColor="text1"/>
          <w:sz w:val="52"/>
          <w:szCs w:val="32"/>
        </w:rPr>
      </w:pPr>
      <w:r w:rsidRPr="00AD7B51">
        <w:rPr>
          <w:rFonts w:cs="Times New Roman"/>
          <w:color w:val="000000" w:themeColor="text1"/>
          <w:sz w:val="52"/>
          <w:szCs w:val="32"/>
        </w:rPr>
        <w:lastRenderedPageBreak/>
        <w:t>NACIONALNE STRATEGIJE KIBERNETIČKE SIGURNOSTI</w:t>
      </w:r>
    </w:p>
    <w:p w14:paraId="6D7E72A5" w14:textId="77777777" w:rsidR="00011017" w:rsidRPr="00AD7B51" w:rsidRDefault="00011017" w:rsidP="004B5CDF">
      <w:pPr>
        <w:spacing w:after="0" w:line="276" w:lineRule="auto"/>
        <w:jc w:val="center"/>
        <w:rPr>
          <w:rFonts w:cs="Times New Roman"/>
          <w:color w:val="000000" w:themeColor="text1"/>
          <w:sz w:val="52"/>
          <w:szCs w:val="32"/>
        </w:rPr>
      </w:pPr>
      <w:r w:rsidRPr="00AD7B51">
        <w:rPr>
          <w:rFonts w:cs="Times New Roman"/>
          <w:color w:val="000000" w:themeColor="text1"/>
          <w:sz w:val="52"/>
          <w:szCs w:val="32"/>
        </w:rPr>
        <w:t>U 20</w:t>
      </w:r>
      <w:r w:rsidR="00177602">
        <w:rPr>
          <w:rFonts w:cs="Times New Roman"/>
          <w:color w:val="000000" w:themeColor="text1"/>
          <w:sz w:val="52"/>
          <w:szCs w:val="32"/>
        </w:rPr>
        <w:t>20</w:t>
      </w:r>
      <w:r w:rsidRPr="00AD7B51">
        <w:rPr>
          <w:rFonts w:cs="Times New Roman"/>
          <w:color w:val="000000" w:themeColor="text1"/>
          <w:sz w:val="52"/>
          <w:szCs w:val="32"/>
        </w:rPr>
        <w:t>. GODINI</w:t>
      </w:r>
    </w:p>
    <w:p w14:paraId="6D7E72A6" w14:textId="77777777" w:rsidR="00011017" w:rsidRPr="00AD7B51" w:rsidRDefault="00011017" w:rsidP="004B5CDF">
      <w:pPr>
        <w:spacing w:after="0" w:line="276" w:lineRule="auto"/>
        <w:jc w:val="center"/>
        <w:rPr>
          <w:rFonts w:cs="Times New Roman"/>
          <w:i/>
          <w:color w:val="000000" w:themeColor="text1"/>
          <w:sz w:val="52"/>
          <w:szCs w:val="32"/>
        </w:rPr>
      </w:pPr>
    </w:p>
    <w:p w14:paraId="6D7E72A7" w14:textId="77777777" w:rsidR="009C3DC5" w:rsidRPr="00AD7B51" w:rsidRDefault="009C3DC5" w:rsidP="004B5CDF">
      <w:pPr>
        <w:spacing w:after="0" w:line="276" w:lineRule="auto"/>
        <w:jc w:val="center"/>
        <w:rPr>
          <w:rFonts w:cs="Times New Roman"/>
          <w:color w:val="000000" w:themeColor="text1"/>
          <w:sz w:val="32"/>
          <w:szCs w:val="32"/>
        </w:rPr>
      </w:pPr>
    </w:p>
    <w:p w14:paraId="6D7E72A8" w14:textId="77777777" w:rsidR="009C3DC5" w:rsidRPr="00AD7B51" w:rsidRDefault="009C3DC5" w:rsidP="004B5CDF">
      <w:pPr>
        <w:spacing w:after="0" w:line="276" w:lineRule="auto"/>
        <w:jc w:val="center"/>
        <w:rPr>
          <w:rFonts w:cs="Times New Roman"/>
          <w:color w:val="000000" w:themeColor="text1"/>
          <w:sz w:val="32"/>
          <w:szCs w:val="32"/>
        </w:rPr>
      </w:pPr>
    </w:p>
    <w:p w14:paraId="6D7E72A9" w14:textId="77777777" w:rsidR="009C3DC5" w:rsidRPr="00AD7B51" w:rsidRDefault="009C3DC5" w:rsidP="004B5CDF">
      <w:pPr>
        <w:spacing w:after="0" w:line="276" w:lineRule="auto"/>
        <w:jc w:val="center"/>
        <w:rPr>
          <w:rFonts w:cs="Times New Roman"/>
          <w:color w:val="000000" w:themeColor="text1"/>
          <w:sz w:val="32"/>
          <w:szCs w:val="32"/>
        </w:rPr>
      </w:pPr>
      <w:r w:rsidRPr="00AD7B51">
        <w:rPr>
          <w:rFonts w:cs="Times New Roman"/>
          <w:noProof/>
          <w:color w:val="000000" w:themeColor="text1"/>
          <w:sz w:val="32"/>
          <w:szCs w:val="32"/>
          <w:lang w:eastAsia="hr-HR"/>
        </w:rPr>
        <w:drawing>
          <wp:inline distT="0" distB="0" distL="0" distR="0" wp14:anchorId="6D7E74AA" wp14:editId="6D7E74AB">
            <wp:extent cx="933120" cy="1297418"/>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33120" cy="1297418"/>
                    </a:xfrm>
                    <a:prstGeom prst="rect">
                      <a:avLst/>
                    </a:prstGeom>
                  </pic:spPr>
                </pic:pic>
              </a:graphicData>
            </a:graphic>
          </wp:inline>
        </w:drawing>
      </w:r>
    </w:p>
    <w:p w14:paraId="6D7E72AA" w14:textId="77777777" w:rsidR="0055537C" w:rsidRPr="00AD7B51" w:rsidRDefault="0055537C" w:rsidP="004B5CDF">
      <w:pPr>
        <w:spacing w:after="0" w:line="276" w:lineRule="auto"/>
        <w:jc w:val="center"/>
        <w:rPr>
          <w:rFonts w:cs="Times New Roman"/>
          <w:color w:val="000000" w:themeColor="text1"/>
          <w:sz w:val="28"/>
          <w:szCs w:val="24"/>
        </w:rPr>
      </w:pPr>
    </w:p>
    <w:p w14:paraId="6D7E72AB" w14:textId="77777777" w:rsidR="009C3DC5" w:rsidRPr="00AD7B51" w:rsidRDefault="009C3DC5" w:rsidP="004B5CDF">
      <w:pPr>
        <w:spacing w:after="0" w:line="276" w:lineRule="auto"/>
        <w:jc w:val="center"/>
        <w:rPr>
          <w:rFonts w:cs="Times New Roman"/>
          <w:color w:val="000000" w:themeColor="text1"/>
          <w:sz w:val="28"/>
          <w:szCs w:val="24"/>
        </w:rPr>
      </w:pPr>
      <w:r w:rsidRPr="00AD7B51">
        <w:rPr>
          <w:rFonts w:cs="Times New Roman"/>
          <w:color w:val="000000" w:themeColor="text1"/>
          <w:sz w:val="28"/>
          <w:szCs w:val="24"/>
        </w:rPr>
        <w:t xml:space="preserve">Zagreb, </w:t>
      </w:r>
      <w:r w:rsidR="006F0C39">
        <w:rPr>
          <w:rFonts w:cs="Times New Roman"/>
          <w:color w:val="000000" w:themeColor="text1"/>
          <w:sz w:val="28"/>
          <w:szCs w:val="24"/>
        </w:rPr>
        <w:t>rujan</w:t>
      </w:r>
      <w:r w:rsidRPr="00AD7B51">
        <w:rPr>
          <w:rFonts w:cs="Times New Roman"/>
          <w:color w:val="000000" w:themeColor="text1"/>
          <w:sz w:val="28"/>
          <w:szCs w:val="24"/>
        </w:rPr>
        <w:t xml:space="preserve"> 20</w:t>
      </w:r>
      <w:r w:rsidR="00177602">
        <w:rPr>
          <w:rFonts w:cs="Times New Roman"/>
          <w:color w:val="000000" w:themeColor="text1"/>
          <w:sz w:val="28"/>
          <w:szCs w:val="24"/>
        </w:rPr>
        <w:t>21</w:t>
      </w:r>
      <w:r w:rsidRPr="00AD7B51">
        <w:rPr>
          <w:rFonts w:cs="Times New Roman"/>
          <w:color w:val="000000" w:themeColor="text1"/>
          <w:sz w:val="28"/>
          <w:szCs w:val="24"/>
        </w:rPr>
        <w:t>.</w:t>
      </w:r>
    </w:p>
    <w:p w14:paraId="6D7E72AC" w14:textId="77777777" w:rsidR="00356211" w:rsidRPr="00AD7B51" w:rsidRDefault="00356211" w:rsidP="004B5CDF">
      <w:pPr>
        <w:spacing w:after="0" w:line="276" w:lineRule="auto"/>
        <w:rPr>
          <w:rFonts w:cs="Times New Roman"/>
          <w:i/>
          <w:color w:val="000000" w:themeColor="text1"/>
          <w:sz w:val="36"/>
          <w:szCs w:val="24"/>
          <w:highlight w:val="yellow"/>
        </w:rPr>
      </w:pPr>
      <w:r w:rsidRPr="00AD7B51">
        <w:rPr>
          <w:rFonts w:cs="Times New Roman"/>
          <w:i/>
          <w:color w:val="000000" w:themeColor="text1"/>
          <w:sz w:val="36"/>
          <w:szCs w:val="24"/>
          <w:highlight w:val="yellow"/>
        </w:rPr>
        <w:br w:type="page"/>
      </w:r>
    </w:p>
    <w:p w14:paraId="6D7E72AD" w14:textId="77777777" w:rsidR="0055537C" w:rsidRPr="00AD7B51" w:rsidRDefault="0055537C" w:rsidP="004B5CDF">
      <w:pPr>
        <w:spacing w:after="0" w:line="276" w:lineRule="auto"/>
        <w:rPr>
          <w:rFonts w:cs="Times New Roman"/>
          <w:b/>
          <w:color w:val="000000" w:themeColor="text1"/>
          <w:sz w:val="32"/>
          <w:szCs w:val="32"/>
        </w:rPr>
      </w:pPr>
    </w:p>
    <w:p w14:paraId="6D7E72AE" w14:textId="77777777" w:rsidR="0055537C" w:rsidRPr="00AD7B51" w:rsidRDefault="0055537C" w:rsidP="004B5CDF">
      <w:pPr>
        <w:spacing w:after="0" w:line="276" w:lineRule="auto"/>
        <w:rPr>
          <w:rFonts w:cs="Times New Roman"/>
          <w:b/>
          <w:color w:val="000000" w:themeColor="text1"/>
          <w:sz w:val="32"/>
          <w:szCs w:val="32"/>
        </w:rPr>
      </w:pPr>
    </w:p>
    <w:p w14:paraId="6D7E72AF" w14:textId="77777777" w:rsidR="00011017" w:rsidRPr="00AD7B51" w:rsidRDefault="00011017" w:rsidP="004B5CDF">
      <w:pPr>
        <w:spacing w:after="0" w:line="276" w:lineRule="auto"/>
        <w:rPr>
          <w:rFonts w:cs="Times New Roman"/>
          <w:b/>
          <w:color w:val="000000" w:themeColor="text1"/>
          <w:sz w:val="32"/>
          <w:szCs w:val="32"/>
        </w:rPr>
      </w:pPr>
      <w:r w:rsidRPr="00AD7B51">
        <w:rPr>
          <w:rFonts w:cs="Times New Roman"/>
          <w:b/>
          <w:color w:val="000000" w:themeColor="text1"/>
          <w:sz w:val="32"/>
          <w:szCs w:val="32"/>
        </w:rPr>
        <w:t>SADRŽAJ</w:t>
      </w:r>
      <w:r w:rsidR="00384DFD" w:rsidRPr="00AD7B51">
        <w:rPr>
          <w:rFonts w:cs="Times New Roman"/>
          <w:b/>
          <w:color w:val="000000" w:themeColor="text1"/>
          <w:sz w:val="32"/>
          <w:szCs w:val="32"/>
        </w:rPr>
        <w:t>:</w:t>
      </w:r>
    </w:p>
    <w:p w14:paraId="6D7E72B0" w14:textId="77777777" w:rsidR="00897E58" w:rsidRPr="00AD7B51" w:rsidRDefault="00897E58" w:rsidP="004B5CDF">
      <w:pPr>
        <w:spacing w:after="0" w:line="276" w:lineRule="auto"/>
        <w:jc w:val="center"/>
        <w:rPr>
          <w:rFonts w:cs="Times New Roman"/>
          <w:b/>
          <w:color w:val="000000" w:themeColor="text1"/>
          <w:sz w:val="32"/>
          <w:szCs w:val="32"/>
          <w:highlight w:val="yellow"/>
        </w:rPr>
      </w:pPr>
    </w:p>
    <w:sdt>
      <w:sdtPr>
        <w:rPr>
          <w:rFonts w:ascii="Times New Roman" w:eastAsiaTheme="minorHAnsi" w:hAnsi="Times New Roman" w:cstheme="minorBidi"/>
          <w:color w:val="000000" w:themeColor="text1"/>
          <w:sz w:val="22"/>
          <w:szCs w:val="22"/>
          <w:highlight w:val="yellow"/>
          <w:lang w:val="hr-HR"/>
        </w:rPr>
        <w:id w:val="2029753021"/>
        <w:docPartObj>
          <w:docPartGallery w:val="Table of Contents"/>
          <w:docPartUnique/>
        </w:docPartObj>
      </w:sdtPr>
      <w:sdtEndPr>
        <w:rPr>
          <w:b/>
          <w:bCs/>
          <w:noProof/>
          <w:sz w:val="23"/>
          <w:szCs w:val="23"/>
          <w:highlight w:val="none"/>
        </w:rPr>
      </w:sdtEndPr>
      <w:sdtContent>
        <w:p w14:paraId="6D7E72B1" w14:textId="77777777" w:rsidR="00897E58" w:rsidRPr="00AD7B51" w:rsidRDefault="00897E58" w:rsidP="004B5CDF">
          <w:pPr>
            <w:pStyle w:val="TOCHeading"/>
            <w:spacing w:before="0" w:line="276" w:lineRule="auto"/>
            <w:rPr>
              <w:color w:val="000000" w:themeColor="text1"/>
              <w:sz w:val="23"/>
              <w:szCs w:val="23"/>
              <w:highlight w:val="yellow"/>
            </w:rPr>
          </w:pPr>
        </w:p>
        <w:p w14:paraId="6D7E72B2" w14:textId="77777777" w:rsidR="00C07DE8" w:rsidRDefault="00897E58" w:rsidP="004B5CDF">
          <w:pPr>
            <w:pStyle w:val="TOC1"/>
            <w:tabs>
              <w:tab w:val="left" w:pos="440"/>
              <w:tab w:val="right" w:leader="dot" w:pos="9016"/>
            </w:tabs>
            <w:spacing w:line="276" w:lineRule="auto"/>
            <w:rPr>
              <w:rFonts w:asciiTheme="minorHAnsi" w:eastAsiaTheme="minorEastAsia" w:hAnsiTheme="minorHAnsi"/>
              <w:noProof/>
              <w:lang w:val="en-US"/>
            </w:rPr>
          </w:pPr>
          <w:r w:rsidRPr="00AD7B51">
            <w:rPr>
              <w:color w:val="000000" w:themeColor="text1"/>
              <w:sz w:val="23"/>
              <w:szCs w:val="23"/>
              <w:highlight w:val="yellow"/>
            </w:rPr>
            <w:fldChar w:fldCharType="begin"/>
          </w:r>
          <w:r w:rsidRPr="00AD7B51">
            <w:rPr>
              <w:color w:val="000000" w:themeColor="text1"/>
              <w:sz w:val="23"/>
              <w:szCs w:val="23"/>
              <w:highlight w:val="yellow"/>
            </w:rPr>
            <w:instrText xml:space="preserve"> TOC \o "1-3" \h \z \u </w:instrText>
          </w:r>
          <w:r w:rsidRPr="00AD7B51">
            <w:rPr>
              <w:color w:val="000000" w:themeColor="text1"/>
              <w:sz w:val="23"/>
              <w:szCs w:val="23"/>
              <w:highlight w:val="yellow"/>
            </w:rPr>
            <w:fldChar w:fldCharType="separate"/>
          </w:r>
          <w:hyperlink w:anchor="_Toc7786798" w:history="1">
            <w:r w:rsidR="00C07DE8" w:rsidRPr="005C7800">
              <w:rPr>
                <w:rStyle w:val="Hyperlink"/>
                <w:rFonts w:cs="Times New Roman"/>
                <w:noProof/>
              </w:rPr>
              <w:t>I.</w:t>
            </w:r>
            <w:r w:rsidR="00C07DE8">
              <w:rPr>
                <w:rFonts w:asciiTheme="minorHAnsi" w:eastAsiaTheme="minorEastAsia" w:hAnsiTheme="minorHAnsi"/>
                <w:noProof/>
                <w:lang w:val="en-US"/>
              </w:rPr>
              <w:tab/>
            </w:r>
            <w:r w:rsidR="00C07DE8" w:rsidRPr="005C7800">
              <w:rPr>
                <w:rStyle w:val="Hyperlink"/>
                <w:rFonts w:cs="Times New Roman"/>
                <w:noProof/>
              </w:rPr>
              <w:t>UVOD</w:t>
            </w:r>
            <w:r w:rsidR="00C07DE8">
              <w:rPr>
                <w:noProof/>
                <w:webHidden/>
              </w:rPr>
              <w:tab/>
            </w:r>
            <w:r w:rsidR="00C07DE8">
              <w:rPr>
                <w:noProof/>
                <w:webHidden/>
              </w:rPr>
              <w:fldChar w:fldCharType="begin"/>
            </w:r>
            <w:r w:rsidR="00C07DE8">
              <w:rPr>
                <w:noProof/>
                <w:webHidden/>
              </w:rPr>
              <w:instrText xml:space="preserve"> PAGEREF _Toc7786798 \h </w:instrText>
            </w:r>
            <w:r w:rsidR="00C07DE8">
              <w:rPr>
                <w:noProof/>
                <w:webHidden/>
              </w:rPr>
            </w:r>
            <w:r w:rsidR="00C07DE8">
              <w:rPr>
                <w:noProof/>
                <w:webHidden/>
              </w:rPr>
              <w:fldChar w:fldCharType="separate"/>
            </w:r>
            <w:r w:rsidR="00C07DE8">
              <w:rPr>
                <w:noProof/>
                <w:webHidden/>
              </w:rPr>
              <w:t>1</w:t>
            </w:r>
            <w:r w:rsidR="00C07DE8">
              <w:rPr>
                <w:noProof/>
                <w:webHidden/>
              </w:rPr>
              <w:fldChar w:fldCharType="end"/>
            </w:r>
          </w:hyperlink>
        </w:p>
        <w:p w14:paraId="6D7E72B3" w14:textId="77777777" w:rsidR="00C07DE8" w:rsidRDefault="0092082B" w:rsidP="004B5CDF">
          <w:pPr>
            <w:pStyle w:val="TOC1"/>
            <w:tabs>
              <w:tab w:val="left" w:pos="440"/>
              <w:tab w:val="right" w:leader="dot" w:pos="9016"/>
            </w:tabs>
            <w:spacing w:line="276" w:lineRule="auto"/>
            <w:rPr>
              <w:rFonts w:asciiTheme="minorHAnsi" w:eastAsiaTheme="minorEastAsia" w:hAnsiTheme="minorHAnsi"/>
              <w:noProof/>
              <w:lang w:val="en-US"/>
            </w:rPr>
          </w:pPr>
          <w:hyperlink w:anchor="_Toc7786799" w:history="1">
            <w:r w:rsidR="00C07DE8" w:rsidRPr="005C7800">
              <w:rPr>
                <w:rStyle w:val="Hyperlink"/>
                <w:rFonts w:cs="Times New Roman"/>
                <w:noProof/>
              </w:rPr>
              <w:t>II.</w:t>
            </w:r>
            <w:r w:rsidR="00C07DE8">
              <w:rPr>
                <w:rFonts w:asciiTheme="minorHAnsi" w:eastAsiaTheme="minorEastAsia" w:hAnsiTheme="minorHAnsi"/>
                <w:noProof/>
                <w:lang w:val="en-US"/>
              </w:rPr>
              <w:tab/>
            </w:r>
            <w:r w:rsidR="00C07DE8" w:rsidRPr="005C7800">
              <w:rPr>
                <w:rStyle w:val="Hyperlink"/>
                <w:rFonts w:cs="Times New Roman"/>
                <w:noProof/>
              </w:rPr>
              <w:t>ANALIZA PROVEDBE MJERA PO PODRUČJIMA KIBERNETIČKE SIGURNOSTI</w:t>
            </w:r>
            <w:r w:rsidR="00C07DE8">
              <w:rPr>
                <w:noProof/>
                <w:webHidden/>
              </w:rPr>
              <w:tab/>
            </w:r>
            <w:r w:rsidR="00C07DE8">
              <w:rPr>
                <w:noProof/>
                <w:webHidden/>
              </w:rPr>
              <w:fldChar w:fldCharType="begin"/>
            </w:r>
            <w:r w:rsidR="00C07DE8">
              <w:rPr>
                <w:noProof/>
                <w:webHidden/>
              </w:rPr>
              <w:instrText xml:space="preserve"> PAGEREF _Toc7786799 \h </w:instrText>
            </w:r>
            <w:r w:rsidR="00C07DE8">
              <w:rPr>
                <w:noProof/>
                <w:webHidden/>
              </w:rPr>
            </w:r>
            <w:r w:rsidR="00C07DE8">
              <w:rPr>
                <w:noProof/>
                <w:webHidden/>
              </w:rPr>
              <w:fldChar w:fldCharType="separate"/>
            </w:r>
            <w:r w:rsidR="00C07DE8">
              <w:rPr>
                <w:noProof/>
                <w:webHidden/>
              </w:rPr>
              <w:t>4</w:t>
            </w:r>
            <w:r w:rsidR="00C07DE8">
              <w:rPr>
                <w:noProof/>
                <w:webHidden/>
              </w:rPr>
              <w:fldChar w:fldCharType="end"/>
            </w:r>
          </w:hyperlink>
        </w:p>
        <w:p w14:paraId="6D7E72B4" w14:textId="77777777" w:rsidR="00C07DE8" w:rsidRDefault="0092082B" w:rsidP="004B5CDF">
          <w:pPr>
            <w:pStyle w:val="TOC3"/>
            <w:spacing w:line="276" w:lineRule="auto"/>
            <w:rPr>
              <w:rFonts w:asciiTheme="minorHAnsi" w:eastAsiaTheme="minorEastAsia" w:hAnsiTheme="minorHAnsi" w:cstheme="minorBidi"/>
              <w:sz w:val="22"/>
              <w:szCs w:val="22"/>
              <w:lang w:val="en-US"/>
            </w:rPr>
          </w:pPr>
          <w:hyperlink w:anchor="_Toc7786800" w:history="1">
            <w:r w:rsidR="00C07DE8" w:rsidRPr="005C7800">
              <w:rPr>
                <w:rStyle w:val="Hyperlink"/>
              </w:rPr>
              <w:t>(A)</w:t>
            </w:r>
            <w:r w:rsidR="00C07DE8">
              <w:rPr>
                <w:rFonts w:asciiTheme="minorHAnsi" w:eastAsiaTheme="minorEastAsia" w:hAnsiTheme="minorHAnsi" w:cstheme="minorBidi"/>
                <w:sz w:val="22"/>
                <w:szCs w:val="22"/>
                <w:lang w:val="en-US"/>
              </w:rPr>
              <w:tab/>
            </w:r>
            <w:r w:rsidR="00C07DE8" w:rsidRPr="005C7800">
              <w:rPr>
                <w:rStyle w:val="Hyperlink"/>
              </w:rPr>
              <w:t>Javne elektroničke komunikacije</w:t>
            </w:r>
            <w:r w:rsidR="00C07DE8">
              <w:rPr>
                <w:webHidden/>
              </w:rPr>
              <w:tab/>
            </w:r>
            <w:r w:rsidR="00C07DE8">
              <w:rPr>
                <w:webHidden/>
              </w:rPr>
              <w:fldChar w:fldCharType="begin"/>
            </w:r>
            <w:r w:rsidR="00C07DE8">
              <w:rPr>
                <w:webHidden/>
              </w:rPr>
              <w:instrText xml:space="preserve"> PAGEREF _Toc7786800 \h </w:instrText>
            </w:r>
            <w:r w:rsidR="00C07DE8">
              <w:rPr>
                <w:webHidden/>
              </w:rPr>
            </w:r>
            <w:r w:rsidR="00C07DE8">
              <w:rPr>
                <w:webHidden/>
              </w:rPr>
              <w:fldChar w:fldCharType="separate"/>
            </w:r>
            <w:r w:rsidR="00C07DE8">
              <w:rPr>
                <w:webHidden/>
              </w:rPr>
              <w:t>4</w:t>
            </w:r>
            <w:r w:rsidR="00C07DE8">
              <w:rPr>
                <w:webHidden/>
              </w:rPr>
              <w:fldChar w:fldCharType="end"/>
            </w:r>
          </w:hyperlink>
        </w:p>
        <w:p w14:paraId="6D7E72B5" w14:textId="77777777" w:rsidR="00C07DE8" w:rsidRDefault="0092082B" w:rsidP="004B5CDF">
          <w:pPr>
            <w:pStyle w:val="TOC3"/>
            <w:spacing w:line="276" w:lineRule="auto"/>
            <w:rPr>
              <w:rFonts w:asciiTheme="minorHAnsi" w:eastAsiaTheme="minorEastAsia" w:hAnsiTheme="minorHAnsi" w:cstheme="minorBidi"/>
              <w:sz w:val="22"/>
              <w:szCs w:val="22"/>
              <w:lang w:val="en-US"/>
            </w:rPr>
          </w:pPr>
          <w:hyperlink w:anchor="_Toc7786801" w:history="1">
            <w:r w:rsidR="00C07DE8" w:rsidRPr="005C7800">
              <w:rPr>
                <w:rStyle w:val="Hyperlink"/>
              </w:rPr>
              <w:t>(B)</w:t>
            </w:r>
            <w:r w:rsidR="00C07DE8">
              <w:rPr>
                <w:rFonts w:asciiTheme="minorHAnsi" w:eastAsiaTheme="minorEastAsia" w:hAnsiTheme="minorHAnsi" w:cstheme="minorBidi"/>
                <w:sz w:val="22"/>
                <w:szCs w:val="22"/>
                <w:lang w:val="en-US"/>
              </w:rPr>
              <w:tab/>
            </w:r>
            <w:r w:rsidR="00C07DE8" w:rsidRPr="005C7800">
              <w:rPr>
                <w:rStyle w:val="Hyperlink"/>
              </w:rPr>
              <w:t>Elektronička uprava</w:t>
            </w:r>
            <w:r w:rsidR="00C07DE8">
              <w:rPr>
                <w:webHidden/>
              </w:rPr>
              <w:tab/>
            </w:r>
            <w:r w:rsidR="00C07DE8">
              <w:rPr>
                <w:webHidden/>
              </w:rPr>
              <w:fldChar w:fldCharType="begin"/>
            </w:r>
            <w:r w:rsidR="00C07DE8">
              <w:rPr>
                <w:webHidden/>
              </w:rPr>
              <w:instrText xml:space="preserve"> PAGEREF _Toc7786801 \h </w:instrText>
            </w:r>
            <w:r w:rsidR="00C07DE8">
              <w:rPr>
                <w:webHidden/>
              </w:rPr>
            </w:r>
            <w:r w:rsidR="00C07DE8">
              <w:rPr>
                <w:webHidden/>
              </w:rPr>
              <w:fldChar w:fldCharType="separate"/>
            </w:r>
            <w:r w:rsidR="00C07DE8">
              <w:rPr>
                <w:webHidden/>
              </w:rPr>
              <w:t>5</w:t>
            </w:r>
            <w:r w:rsidR="00C07DE8">
              <w:rPr>
                <w:webHidden/>
              </w:rPr>
              <w:fldChar w:fldCharType="end"/>
            </w:r>
          </w:hyperlink>
        </w:p>
        <w:p w14:paraId="6D7E72B6" w14:textId="77777777" w:rsidR="00C07DE8" w:rsidRDefault="0092082B" w:rsidP="004B5CDF">
          <w:pPr>
            <w:pStyle w:val="TOC3"/>
            <w:spacing w:line="276" w:lineRule="auto"/>
            <w:rPr>
              <w:rFonts w:asciiTheme="minorHAnsi" w:eastAsiaTheme="minorEastAsia" w:hAnsiTheme="minorHAnsi" w:cstheme="minorBidi"/>
              <w:sz w:val="22"/>
              <w:szCs w:val="22"/>
              <w:lang w:val="en-US"/>
            </w:rPr>
          </w:pPr>
          <w:hyperlink w:anchor="_Toc7786802" w:history="1">
            <w:r w:rsidR="00C07DE8" w:rsidRPr="005C7800">
              <w:rPr>
                <w:rStyle w:val="Hyperlink"/>
              </w:rPr>
              <w:t>(C)</w:t>
            </w:r>
            <w:r w:rsidR="00C07DE8">
              <w:rPr>
                <w:rFonts w:asciiTheme="minorHAnsi" w:eastAsiaTheme="minorEastAsia" w:hAnsiTheme="minorHAnsi" w:cstheme="minorBidi"/>
                <w:sz w:val="22"/>
                <w:szCs w:val="22"/>
                <w:lang w:val="en-US"/>
              </w:rPr>
              <w:tab/>
            </w:r>
            <w:r w:rsidR="00C07DE8" w:rsidRPr="005C7800">
              <w:rPr>
                <w:rStyle w:val="Hyperlink"/>
              </w:rPr>
              <w:t>Elektroničke financijske usluge</w:t>
            </w:r>
            <w:r w:rsidR="00C07DE8">
              <w:rPr>
                <w:webHidden/>
              </w:rPr>
              <w:tab/>
            </w:r>
            <w:r w:rsidR="00C07DE8">
              <w:rPr>
                <w:webHidden/>
              </w:rPr>
              <w:fldChar w:fldCharType="begin"/>
            </w:r>
            <w:r w:rsidR="00C07DE8">
              <w:rPr>
                <w:webHidden/>
              </w:rPr>
              <w:instrText xml:space="preserve"> PAGEREF _Toc7786802 \h </w:instrText>
            </w:r>
            <w:r w:rsidR="00C07DE8">
              <w:rPr>
                <w:webHidden/>
              </w:rPr>
            </w:r>
            <w:r w:rsidR="00C07DE8">
              <w:rPr>
                <w:webHidden/>
              </w:rPr>
              <w:fldChar w:fldCharType="separate"/>
            </w:r>
            <w:r w:rsidR="00C07DE8">
              <w:rPr>
                <w:webHidden/>
              </w:rPr>
              <w:t>6</w:t>
            </w:r>
            <w:r w:rsidR="00C07DE8">
              <w:rPr>
                <w:webHidden/>
              </w:rPr>
              <w:fldChar w:fldCharType="end"/>
            </w:r>
          </w:hyperlink>
        </w:p>
        <w:p w14:paraId="6D7E72B7" w14:textId="77777777" w:rsidR="00C07DE8" w:rsidRDefault="0092082B" w:rsidP="004B5CDF">
          <w:pPr>
            <w:pStyle w:val="TOC3"/>
            <w:spacing w:line="276" w:lineRule="auto"/>
            <w:rPr>
              <w:rFonts w:asciiTheme="minorHAnsi" w:eastAsiaTheme="minorEastAsia" w:hAnsiTheme="minorHAnsi" w:cstheme="minorBidi"/>
              <w:sz w:val="22"/>
              <w:szCs w:val="22"/>
              <w:lang w:val="en-US"/>
            </w:rPr>
          </w:pPr>
          <w:hyperlink w:anchor="_Toc7786803" w:history="1">
            <w:r w:rsidR="00C07DE8" w:rsidRPr="005C7800">
              <w:rPr>
                <w:rStyle w:val="Hyperlink"/>
              </w:rPr>
              <w:t>(D)</w:t>
            </w:r>
            <w:r w:rsidR="00C07DE8">
              <w:rPr>
                <w:rFonts w:asciiTheme="minorHAnsi" w:eastAsiaTheme="minorEastAsia" w:hAnsiTheme="minorHAnsi" w:cstheme="minorBidi"/>
                <w:sz w:val="22"/>
                <w:szCs w:val="22"/>
                <w:lang w:val="en-US"/>
              </w:rPr>
              <w:tab/>
            </w:r>
            <w:r w:rsidR="00C07DE8" w:rsidRPr="005C7800">
              <w:rPr>
                <w:rStyle w:val="Hyperlink"/>
              </w:rPr>
              <w:t>Kritična komunikacijska i informacijska infrastruktura i upravljanje krizama</w:t>
            </w:r>
            <w:r w:rsidR="00C07DE8">
              <w:rPr>
                <w:webHidden/>
              </w:rPr>
              <w:tab/>
            </w:r>
            <w:r w:rsidR="00C07DE8">
              <w:rPr>
                <w:webHidden/>
              </w:rPr>
              <w:fldChar w:fldCharType="begin"/>
            </w:r>
            <w:r w:rsidR="00C07DE8">
              <w:rPr>
                <w:webHidden/>
              </w:rPr>
              <w:instrText xml:space="preserve"> PAGEREF _Toc7786803 \h </w:instrText>
            </w:r>
            <w:r w:rsidR="00C07DE8">
              <w:rPr>
                <w:webHidden/>
              </w:rPr>
            </w:r>
            <w:r w:rsidR="00C07DE8">
              <w:rPr>
                <w:webHidden/>
              </w:rPr>
              <w:fldChar w:fldCharType="separate"/>
            </w:r>
            <w:r w:rsidR="00C07DE8">
              <w:rPr>
                <w:webHidden/>
              </w:rPr>
              <w:t>7</w:t>
            </w:r>
            <w:r w:rsidR="00C07DE8">
              <w:rPr>
                <w:webHidden/>
              </w:rPr>
              <w:fldChar w:fldCharType="end"/>
            </w:r>
          </w:hyperlink>
        </w:p>
        <w:p w14:paraId="6D7E72B8" w14:textId="77777777" w:rsidR="00C07DE8" w:rsidRDefault="0092082B" w:rsidP="004B5CDF">
          <w:pPr>
            <w:pStyle w:val="TOC3"/>
            <w:spacing w:line="276" w:lineRule="auto"/>
            <w:rPr>
              <w:rFonts w:asciiTheme="minorHAnsi" w:eastAsiaTheme="minorEastAsia" w:hAnsiTheme="minorHAnsi" w:cstheme="minorBidi"/>
              <w:sz w:val="22"/>
              <w:szCs w:val="22"/>
              <w:lang w:val="en-US"/>
            </w:rPr>
          </w:pPr>
          <w:hyperlink w:anchor="_Toc7786804" w:history="1">
            <w:r w:rsidR="00C07DE8" w:rsidRPr="005C7800">
              <w:rPr>
                <w:rStyle w:val="Hyperlink"/>
              </w:rPr>
              <w:t>(E)</w:t>
            </w:r>
            <w:r w:rsidR="00C07DE8">
              <w:rPr>
                <w:rFonts w:asciiTheme="minorHAnsi" w:eastAsiaTheme="minorEastAsia" w:hAnsiTheme="minorHAnsi" w:cstheme="minorBidi"/>
                <w:sz w:val="22"/>
                <w:szCs w:val="22"/>
                <w:lang w:val="en-US"/>
              </w:rPr>
              <w:tab/>
            </w:r>
            <w:r w:rsidR="00C07DE8" w:rsidRPr="005C7800">
              <w:rPr>
                <w:rStyle w:val="Hyperlink"/>
              </w:rPr>
              <w:t>Kibernetički kriminalitet</w:t>
            </w:r>
            <w:r w:rsidR="00C07DE8">
              <w:rPr>
                <w:webHidden/>
              </w:rPr>
              <w:tab/>
            </w:r>
            <w:r w:rsidR="00C07DE8">
              <w:rPr>
                <w:webHidden/>
              </w:rPr>
              <w:fldChar w:fldCharType="begin"/>
            </w:r>
            <w:r w:rsidR="00C07DE8">
              <w:rPr>
                <w:webHidden/>
              </w:rPr>
              <w:instrText xml:space="preserve"> PAGEREF _Toc7786804 \h </w:instrText>
            </w:r>
            <w:r w:rsidR="00C07DE8">
              <w:rPr>
                <w:webHidden/>
              </w:rPr>
            </w:r>
            <w:r w:rsidR="00C07DE8">
              <w:rPr>
                <w:webHidden/>
              </w:rPr>
              <w:fldChar w:fldCharType="separate"/>
            </w:r>
            <w:r w:rsidR="00C07DE8">
              <w:rPr>
                <w:webHidden/>
              </w:rPr>
              <w:t>13</w:t>
            </w:r>
            <w:r w:rsidR="00C07DE8">
              <w:rPr>
                <w:webHidden/>
              </w:rPr>
              <w:fldChar w:fldCharType="end"/>
            </w:r>
          </w:hyperlink>
        </w:p>
        <w:p w14:paraId="6D7E72B9" w14:textId="77777777" w:rsidR="00C07DE8" w:rsidRDefault="0092082B" w:rsidP="004B5CDF">
          <w:pPr>
            <w:pStyle w:val="TOC1"/>
            <w:tabs>
              <w:tab w:val="left" w:pos="660"/>
              <w:tab w:val="right" w:leader="dot" w:pos="9016"/>
            </w:tabs>
            <w:spacing w:line="276" w:lineRule="auto"/>
            <w:rPr>
              <w:rFonts w:asciiTheme="minorHAnsi" w:eastAsiaTheme="minorEastAsia" w:hAnsiTheme="minorHAnsi"/>
              <w:noProof/>
              <w:lang w:val="en-US"/>
            </w:rPr>
          </w:pPr>
          <w:hyperlink w:anchor="_Toc7786805" w:history="1">
            <w:r w:rsidR="00C07DE8" w:rsidRPr="005C7800">
              <w:rPr>
                <w:rStyle w:val="Hyperlink"/>
                <w:rFonts w:cs="Times New Roman"/>
                <w:noProof/>
              </w:rPr>
              <w:t>III.</w:t>
            </w:r>
            <w:r w:rsidR="00C07DE8">
              <w:rPr>
                <w:rFonts w:asciiTheme="minorHAnsi" w:eastAsiaTheme="minorEastAsia" w:hAnsiTheme="minorHAnsi"/>
                <w:noProof/>
                <w:lang w:val="en-US"/>
              </w:rPr>
              <w:tab/>
            </w:r>
            <w:r w:rsidR="00C07DE8" w:rsidRPr="005C7800">
              <w:rPr>
                <w:rStyle w:val="Hyperlink"/>
                <w:rFonts w:cs="Times New Roman"/>
                <w:noProof/>
              </w:rPr>
              <w:t>ANALIZA PROVEDBE MJERA PO POVEZNICAMA PODRUČJA KIBERNETIČKE SIGURNOSTI</w:t>
            </w:r>
            <w:r w:rsidR="00C07DE8">
              <w:rPr>
                <w:noProof/>
                <w:webHidden/>
              </w:rPr>
              <w:tab/>
            </w:r>
            <w:r w:rsidR="00C07DE8">
              <w:rPr>
                <w:noProof/>
                <w:webHidden/>
              </w:rPr>
              <w:fldChar w:fldCharType="begin"/>
            </w:r>
            <w:r w:rsidR="00C07DE8">
              <w:rPr>
                <w:noProof/>
                <w:webHidden/>
              </w:rPr>
              <w:instrText xml:space="preserve"> PAGEREF _Toc7786805 \h </w:instrText>
            </w:r>
            <w:r w:rsidR="00C07DE8">
              <w:rPr>
                <w:noProof/>
                <w:webHidden/>
              </w:rPr>
            </w:r>
            <w:r w:rsidR="00C07DE8">
              <w:rPr>
                <w:noProof/>
                <w:webHidden/>
              </w:rPr>
              <w:fldChar w:fldCharType="separate"/>
            </w:r>
            <w:r w:rsidR="00C07DE8">
              <w:rPr>
                <w:noProof/>
                <w:webHidden/>
              </w:rPr>
              <w:t>14</w:t>
            </w:r>
            <w:r w:rsidR="00C07DE8">
              <w:rPr>
                <w:noProof/>
                <w:webHidden/>
              </w:rPr>
              <w:fldChar w:fldCharType="end"/>
            </w:r>
          </w:hyperlink>
        </w:p>
        <w:p w14:paraId="6D7E72BA" w14:textId="77777777" w:rsidR="00C07DE8" w:rsidRDefault="0092082B" w:rsidP="004B5CDF">
          <w:pPr>
            <w:pStyle w:val="TOC3"/>
            <w:spacing w:line="276" w:lineRule="auto"/>
            <w:rPr>
              <w:rFonts w:asciiTheme="minorHAnsi" w:eastAsiaTheme="minorEastAsia" w:hAnsiTheme="minorHAnsi" w:cstheme="minorBidi"/>
              <w:sz w:val="22"/>
              <w:szCs w:val="22"/>
              <w:lang w:val="en-US"/>
            </w:rPr>
          </w:pPr>
          <w:hyperlink w:anchor="_Toc7786806" w:history="1">
            <w:r w:rsidR="00C07DE8" w:rsidRPr="005C7800">
              <w:rPr>
                <w:rStyle w:val="Hyperlink"/>
              </w:rPr>
              <w:t>(F)</w:t>
            </w:r>
            <w:r w:rsidR="00C07DE8">
              <w:rPr>
                <w:rFonts w:asciiTheme="minorHAnsi" w:eastAsiaTheme="minorEastAsia" w:hAnsiTheme="minorHAnsi" w:cstheme="minorBidi"/>
                <w:sz w:val="22"/>
                <w:szCs w:val="22"/>
                <w:lang w:val="en-US"/>
              </w:rPr>
              <w:tab/>
            </w:r>
            <w:r w:rsidR="00C07DE8" w:rsidRPr="005C7800">
              <w:rPr>
                <w:rStyle w:val="Hyperlink"/>
              </w:rPr>
              <w:t>Zaštita podataka</w:t>
            </w:r>
            <w:r w:rsidR="00C07DE8">
              <w:rPr>
                <w:webHidden/>
              </w:rPr>
              <w:tab/>
            </w:r>
            <w:r w:rsidR="00C07DE8">
              <w:rPr>
                <w:webHidden/>
              </w:rPr>
              <w:fldChar w:fldCharType="begin"/>
            </w:r>
            <w:r w:rsidR="00C07DE8">
              <w:rPr>
                <w:webHidden/>
              </w:rPr>
              <w:instrText xml:space="preserve"> PAGEREF _Toc7786806 \h </w:instrText>
            </w:r>
            <w:r w:rsidR="00C07DE8">
              <w:rPr>
                <w:webHidden/>
              </w:rPr>
            </w:r>
            <w:r w:rsidR="00C07DE8">
              <w:rPr>
                <w:webHidden/>
              </w:rPr>
              <w:fldChar w:fldCharType="separate"/>
            </w:r>
            <w:r w:rsidR="00C07DE8">
              <w:rPr>
                <w:webHidden/>
              </w:rPr>
              <w:t>14</w:t>
            </w:r>
            <w:r w:rsidR="00C07DE8">
              <w:rPr>
                <w:webHidden/>
              </w:rPr>
              <w:fldChar w:fldCharType="end"/>
            </w:r>
          </w:hyperlink>
        </w:p>
        <w:p w14:paraId="6D7E72BB" w14:textId="77777777" w:rsidR="00C07DE8" w:rsidRDefault="0092082B" w:rsidP="004B5CDF">
          <w:pPr>
            <w:pStyle w:val="TOC3"/>
            <w:spacing w:line="276" w:lineRule="auto"/>
            <w:rPr>
              <w:rFonts w:asciiTheme="minorHAnsi" w:eastAsiaTheme="minorEastAsia" w:hAnsiTheme="minorHAnsi" w:cstheme="minorBidi"/>
              <w:sz w:val="22"/>
              <w:szCs w:val="22"/>
              <w:lang w:val="en-US"/>
            </w:rPr>
          </w:pPr>
          <w:hyperlink w:anchor="_Toc7786807" w:history="1">
            <w:r w:rsidR="00C07DE8" w:rsidRPr="005C7800">
              <w:rPr>
                <w:rStyle w:val="Hyperlink"/>
              </w:rPr>
              <w:t>(G)</w:t>
            </w:r>
            <w:r w:rsidR="00C07DE8">
              <w:rPr>
                <w:rFonts w:asciiTheme="minorHAnsi" w:eastAsiaTheme="minorEastAsia" w:hAnsiTheme="minorHAnsi" w:cstheme="minorBidi"/>
                <w:sz w:val="22"/>
                <w:szCs w:val="22"/>
                <w:lang w:val="en-US"/>
              </w:rPr>
              <w:tab/>
            </w:r>
            <w:r w:rsidR="00C07DE8" w:rsidRPr="005C7800">
              <w:rPr>
                <w:rStyle w:val="Hyperlink"/>
              </w:rPr>
              <w:t>Tehnička koordinacija u obradi računalnih sigurnosnih incidenata</w:t>
            </w:r>
            <w:r w:rsidR="00C07DE8">
              <w:rPr>
                <w:webHidden/>
              </w:rPr>
              <w:tab/>
            </w:r>
            <w:r w:rsidR="00C07DE8">
              <w:rPr>
                <w:webHidden/>
              </w:rPr>
              <w:fldChar w:fldCharType="begin"/>
            </w:r>
            <w:r w:rsidR="00C07DE8">
              <w:rPr>
                <w:webHidden/>
              </w:rPr>
              <w:instrText xml:space="preserve"> PAGEREF _Toc7786807 \h </w:instrText>
            </w:r>
            <w:r w:rsidR="00C07DE8">
              <w:rPr>
                <w:webHidden/>
              </w:rPr>
            </w:r>
            <w:r w:rsidR="00C07DE8">
              <w:rPr>
                <w:webHidden/>
              </w:rPr>
              <w:fldChar w:fldCharType="separate"/>
            </w:r>
            <w:r w:rsidR="00C07DE8">
              <w:rPr>
                <w:webHidden/>
              </w:rPr>
              <w:t>16</w:t>
            </w:r>
            <w:r w:rsidR="00C07DE8">
              <w:rPr>
                <w:webHidden/>
              </w:rPr>
              <w:fldChar w:fldCharType="end"/>
            </w:r>
          </w:hyperlink>
        </w:p>
        <w:p w14:paraId="6D7E72BC" w14:textId="77777777" w:rsidR="00C07DE8" w:rsidRDefault="0092082B" w:rsidP="004B5CDF">
          <w:pPr>
            <w:pStyle w:val="TOC3"/>
            <w:spacing w:line="276" w:lineRule="auto"/>
            <w:rPr>
              <w:rFonts w:asciiTheme="minorHAnsi" w:eastAsiaTheme="minorEastAsia" w:hAnsiTheme="minorHAnsi" w:cstheme="minorBidi"/>
              <w:sz w:val="22"/>
              <w:szCs w:val="22"/>
              <w:lang w:val="en-US"/>
            </w:rPr>
          </w:pPr>
          <w:hyperlink w:anchor="_Toc7786808" w:history="1">
            <w:r w:rsidR="00C07DE8" w:rsidRPr="005C7800">
              <w:rPr>
                <w:rStyle w:val="Hyperlink"/>
              </w:rPr>
              <w:t>(H)</w:t>
            </w:r>
            <w:r w:rsidR="00C07DE8">
              <w:rPr>
                <w:rFonts w:asciiTheme="minorHAnsi" w:eastAsiaTheme="minorEastAsia" w:hAnsiTheme="minorHAnsi" w:cstheme="minorBidi"/>
                <w:sz w:val="22"/>
                <w:szCs w:val="22"/>
                <w:lang w:val="en-US"/>
              </w:rPr>
              <w:tab/>
            </w:r>
            <w:r w:rsidR="00C07DE8" w:rsidRPr="005C7800">
              <w:rPr>
                <w:rStyle w:val="Hyperlink"/>
              </w:rPr>
              <w:t>Međunarodna suradnja</w:t>
            </w:r>
            <w:r w:rsidR="00C07DE8">
              <w:rPr>
                <w:webHidden/>
              </w:rPr>
              <w:tab/>
            </w:r>
            <w:r w:rsidR="00C07DE8">
              <w:rPr>
                <w:webHidden/>
              </w:rPr>
              <w:fldChar w:fldCharType="begin"/>
            </w:r>
            <w:r w:rsidR="00C07DE8">
              <w:rPr>
                <w:webHidden/>
              </w:rPr>
              <w:instrText xml:space="preserve"> PAGEREF _Toc7786808 \h </w:instrText>
            </w:r>
            <w:r w:rsidR="00C07DE8">
              <w:rPr>
                <w:webHidden/>
              </w:rPr>
            </w:r>
            <w:r w:rsidR="00C07DE8">
              <w:rPr>
                <w:webHidden/>
              </w:rPr>
              <w:fldChar w:fldCharType="separate"/>
            </w:r>
            <w:r w:rsidR="00C07DE8">
              <w:rPr>
                <w:webHidden/>
              </w:rPr>
              <w:t>18</w:t>
            </w:r>
            <w:r w:rsidR="00C07DE8">
              <w:rPr>
                <w:webHidden/>
              </w:rPr>
              <w:fldChar w:fldCharType="end"/>
            </w:r>
          </w:hyperlink>
        </w:p>
        <w:p w14:paraId="6D7E72BD" w14:textId="77777777" w:rsidR="00C07DE8" w:rsidRDefault="0092082B" w:rsidP="004B5CDF">
          <w:pPr>
            <w:pStyle w:val="TOC3"/>
            <w:spacing w:line="276" w:lineRule="auto"/>
            <w:rPr>
              <w:rFonts w:asciiTheme="minorHAnsi" w:eastAsiaTheme="minorEastAsia" w:hAnsiTheme="minorHAnsi" w:cstheme="minorBidi"/>
              <w:sz w:val="22"/>
              <w:szCs w:val="22"/>
              <w:lang w:val="en-US"/>
            </w:rPr>
          </w:pPr>
          <w:hyperlink w:anchor="_Toc7786809" w:history="1">
            <w:r w:rsidR="00C07DE8" w:rsidRPr="005C7800">
              <w:rPr>
                <w:rStyle w:val="Hyperlink"/>
              </w:rPr>
              <w:t>(I)</w:t>
            </w:r>
            <w:r w:rsidR="00C07DE8">
              <w:rPr>
                <w:rFonts w:asciiTheme="minorHAnsi" w:eastAsiaTheme="minorEastAsia" w:hAnsiTheme="minorHAnsi" w:cstheme="minorBidi"/>
                <w:sz w:val="22"/>
                <w:szCs w:val="22"/>
                <w:lang w:val="en-US"/>
              </w:rPr>
              <w:tab/>
            </w:r>
            <w:r w:rsidR="00C07DE8" w:rsidRPr="005C7800">
              <w:rPr>
                <w:rStyle w:val="Hyperlink"/>
              </w:rPr>
              <w:t>Obrazovanje, istraživanje, razvoj i jačanje svijesti o sigurnosti u kibernetičkom prostoru</w:t>
            </w:r>
            <w:r w:rsidR="00C07DE8">
              <w:rPr>
                <w:webHidden/>
              </w:rPr>
              <w:tab/>
            </w:r>
            <w:r w:rsidR="00C07DE8">
              <w:rPr>
                <w:webHidden/>
              </w:rPr>
              <w:fldChar w:fldCharType="begin"/>
            </w:r>
            <w:r w:rsidR="00C07DE8">
              <w:rPr>
                <w:webHidden/>
              </w:rPr>
              <w:instrText xml:space="preserve"> PAGEREF _Toc7786809 \h </w:instrText>
            </w:r>
            <w:r w:rsidR="00C07DE8">
              <w:rPr>
                <w:webHidden/>
              </w:rPr>
            </w:r>
            <w:r w:rsidR="00C07DE8">
              <w:rPr>
                <w:webHidden/>
              </w:rPr>
              <w:fldChar w:fldCharType="separate"/>
            </w:r>
            <w:r w:rsidR="00C07DE8">
              <w:rPr>
                <w:webHidden/>
              </w:rPr>
              <w:t>19</w:t>
            </w:r>
            <w:r w:rsidR="00C07DE8">
              <w:rPr>
                <w:webHidden/>
              </w:rPr>
              <w:fldChar w:fldCharType="end"/>
            </w:r>
          </w:hyperlink>
        </w:p>
        <w:p w14:paraId="6D7E72BE" w14:textId="77777777" w:rsidR="00C07DE8" w:rsidRDefault="0092082B" w:rsidP="004B5CDF">
          <w:pPr>
            <w:pStyle w:val="TOC1"/>
            <w:tabs>
              <w:tab w:val="left" w:pos="660"/>
              <w:tab w:val="right" w:leader="dot" w:pos="9016"/>
            </w:tabs>
            <w:spacing w:line="276" w:lineRule="auto"/>
            <w:rPr>
              <w:rFonts w:asciiTheme="minorHAnsi" w:eastAsiaTheme="minorEastAsia" w:hAnsiTheme="minorHAnsi"/>
              <w:noProof/>
              <w:lang w:val="en-US"/>
            </w:rPr>
          </w:pPr>
          <w:hyperlink w:anchor="_Toc7786810" w:history="1">
            <w:r w:rsidR="00C07DE8" w:rsidRPr="005C7800">
              <w:rPr>
                <w:rStyle w:val="Hyperlink"/>
                <w:rFonts w:cs="Times New Roman"/>
                <w:noProof/>
              </w:rPr>
              <w:t>IV.</w:t>
            </w:r>
            <w:r w:rsidR="00C07DE8">
              <w:rPr>
                <w:rFonts w:asciiTheme="minorHAnsi" w:eastAsiaTheme="minorEastAsia" w:hAnsiTheme="minorHAnsi"/>
                <w:noProof/>
                <w:lang w:val="en-US"/>
              </w:rPr>
              <w:tab/>
            </w:r>
            <w:r w:rsidR="00C07DE8" w:rsidRPr="005C7800">
              <w:rPr>
                <w:rStyle w:val="Hyperlink"/>
                <w:rFonts w:cs="Times New Roman"/>
                <w:noProof/>
              </w:rPr>
              <w:t>ZAKLJUČAK</w:t>
            </w:r>
            <w:r w:rsidR="00C07DE8">
              <w:rPr>
                <w:noProof/>
                <w:webHidden/>
              </w:rPr>
              <w:tab/>
            </w:r>
            <w:r w:rsidR="00C07DE8">
              <w:rPr>
                <w:noProof/>
                <w:webHidden/>
              </w:rPr>
              <w:fldChar w:fldCharType="begin"/>
            </w:r>
            <w:r w:rsidR="00C07DE8">
              <w:rPr>
                <w:noProof/>
                <w:webHidden/>
              </w:rPr>
              <w:instrText xml:space="preserve"> PAGEREF _Toc7786810 \h </w:instrText>
            </w:r>
            <w:r w:rsidR="00C07DE8">
              <w:rPr>
                <w:noProof/>
                <w:webHidden/>
              </w:rPr>
            </w:r>
            <w:r w:rsidR="00C07DE8">
              <w:rPr>
                <w:noProof/>
                <w:webHidden/>
              </w:rPr>
              <w:fldChar w:fldCharType="separate"/>
            </w:r>
            <w:r w:rsidR="00C07DE8">
              <w:rPr>
                <w:noProof/>
                <w:webHidden/>
              </w:rPr>
              <w:t>26</w:t>
            </w:r>
            <w:r w:rsidR="00C07DE8">
              <w:rPr>
                <w:noProof/>
                <w:webHidden/>
              </w:rPr>
              <w:fldChar w:fldCharType="end"/>
            </w:r>
          </w:hyperlink>
        </w:p>
        <w:p w14:paraId="6D7E72BF" w14:textId="77777777" w:rsidR="00897E58" w:rsidRPr="00AD7B51" w:rsidRDefault="00897E58" w:rsidP="004B5CDF">
          <w:pPr>
            <w:spacing w:after="0" w:line="276" w:lineRule="auto"/>
            <w:rPr>
              <w:color w:val="000000" w:themeColor="text1"/>
              <w:sz w:val="23"/>
              <w:szCs w:val="23"/>
            </w:rPr>
          </w:pPr>
          <w:r w:rsidRPr="00AD7B51">
            <w:rPr>
              <w:b/>
              <w:bCs/>
              <w:noProof/>
              <w:color w:val="000000" w:themeColor="text1"/>
              <w:sz w:val="23"/>
              <w:szCs w:val="23"/>
              <w:highlight w:val="yellow"/>
            </w:rPr>
            <w:fldChar w:fldCharType="end"/>
          </w:r>
        </w:p>
      </w:sdtContent>
    </w:sdt>
    <w:p w14:paraId="6D7E72C0" w14:textId="77777777" w:rsidR="00011017" w:rsidRPr="00AD7B51" w:rsidRDefault="00011017" w:rsidP="004B5CDF">
      <w:pPr>
        <w:spacing w:after="0" w:line="276" w:lineRule="auto"/>
        <w:jc w:val="center"/>
        <w:rPr>
          <w:rFonts w:cs="Times New Roman"/>
          <w:i/>
          <w:color w:val="000000" w:themeColor="text1"/>
          <w:sz w:val="36"/>
          <w:szCs w:val="24"/>
        </w:rPr>
      </w:pPr>
    </w:p>
    <w:p w14:paraId="6D7E72C1" w14:textId="77777777" w:rsidR="00011017" w:rsidRPr="00AD7B51" w:rsidRDefault="00011017" w:rsidP="004B5CDF">
      <w:pPr>
        <w:spacing w:after="0" w:line="276" w:lineRule="auto"/>
        <w:jc w:val="center"/>
        <w:rPr>
          <w:rFonts w:cs="Times New Roman"/>
          <w:i/>
          <w:color w:val="000000" w:themeColor="text1"/>
          <w:sz w:val="36"/>
          <w:szCs w:val="24"/>
        </w:rPr>
      </w:pPr>
    </w:p>
    <w:p w14:paraId="6D7E72C2" w14:textId="77777777" w:rsidR="00011017" w:rsidRPr="00AD7B51" w:rsidRDefault="00011017" w:rsidP="004B5CDF">
      <w:pPr>
        <w:spacing w:after="0" w:line="276" w:lineRule="auto"/>
        <w:jc w:val="center"/>
        <w:rPr>
          <w:rFonts w:cs="Times New Roman"/>
          <w:i/>
          <w:color w:val="000000" w:themeColor="text1"/>
          <w:sz w:val="36"/>
          <w:szCs w:val="24"/>
        </w:rPr>
      </w:pPr>
    </w:p>
    <w:p w14:paraId="6D7E72C3" w14:textId="77777777" w:rsidR="00011017" w:rsidRPr="00AD7B51" w:rsidRDefault="00011017" w:rsidP="004B5CDF">
      <w:pPr>
        <w:spacing w:after="0" w:line="276" w:lineRule="auto"/>
        <w:jc w:val="center"/>
        <w:rPr>
          <w:rFonts w:cs="Times New Roman"/>
          <w:i/>
          <w:color w:val="000000" w:themeColor="text1"/>
          <w:sz w:val="36"/>
          <w:szCs w:val="24"/>
        </w:rPr>
      </w:pPr>
    </w:p>
    <w:p w14:paraId="6D7E72C4" w14:textId="77777777" w:rsidR="00011017" w:rsidRPr="00AD7B51" w:rsidRDefault="00011017" w:rsidP="004B5CDF">
      <w:pPr>
        <w:spacing w:after="0" w:line="276" w:lineRule="auto"/>
        <w:jc w:val="center"/>
        <w:rPr>
          <w:rFonts w:cs="Times New Roman"/>
          <w:i/>
          <w:color w:val="000000" w:themeColor="text1"/>
          <w:sz w:val="36"/>
          <w:szCs w:val="24"/>
        </w:rPr>
      </w:pPr>
    </w:p>
    <w:p w14:paraId="6D7E72C5" w14:textId="77777777" w:rsidR="00011017" w:rsidRPr="00AD7B51" w:rsidRDefault="00011017" w:rsidP="004B5CDF">
      <w:pPr>
        <w:spacing w:after="0" w:line="276" w:lineRule="auto"/>
        <w:jc w:val="center"/>
        <w:rPr>
          <w:rFonts w:cs="Times New Roman"/>
          <w:i/>
          <w:color w:val="000000" w:themeColor="text1"/>
          <w:sz w:val="36"/>
          <w:szCs w:val="24"/>
        </w:rPr>
      </w:pPr>
    </w:p>
    <w:p w14:paraId="6D7E72C6" w14:textId="77777777" w:rsidR="00011017" w:rsidRPr="00AD7B51" w:rsidRDefault="00011017" w:rsidP="004B5CDF">
      <w:pPr>
        <w:spacing w:after="0" w:line="276" w:lineRule="auto"/>
        <w:jc w:val="center"/>
        <w:rPr>
          <w:rFonts w:cs="Times New Roman"/>
          <w:i/>
          <w:color w:val="000000" w:themeColor="text1"/>
          <w:sz w:val="36"/>
          <w:szCs w:val="24"/>
        </w:rPr>
      </w:pPr>
    </w:p>
    <w:p w14:paraId="6D7E72C7" w14:textId="77777777" w:rsidR="0055537C" w:rsidRPr="00AD7B51" w:rsidRDefault="009C3DC5" w:rsidP="004B5CDF">
      <w:pPr>
        <w:spacing w:after="0" w:line="276" w:lineRule="auto"/>
        <w:rPr>
          <w:rFonts w:cs="Times New Roman"/>
          <w:color w:val="000000" w:themeColor="text1"/>
          <w:sz w:val="32"/>
          <w:szCs w:val="32"/>
        </w:rPr>
        <w:sectPr w:rsidR="0055537C" w:rsidRPr="00AD7B51" w:rsidSect="00B274C8">
          <w:headerReference w:type="default" r:id="rId11"/>
          <w:footerReference w:type="default" r:id="rId12"/>
          <w:pgSz w:w="11906" w:h="16838"/>
          <w:pgMar w:top="1440" w:right="1440" w:bottom="1440" w:left="1440" w:header="708" w:footer="708" w:gutter="0"/>
          <w:cols w:space="708"/>
          <w:titlePg/>
          <w:docGrid w:linePitch="360"/>
        </w:sectPr>
      </w:pPr>
      <w:bookmarkStart w:id="1" w:name="_Toc484588411"/>
      <w:r w:rsidRPr="00AD7B51">
        <w:rPr>
          <w:rFonts w:cs="Times New Roman"/>
          <w:color w:val="000000" w:themeColor="text1"/>
          <w:sz w:val="32"/>
          <w:szCs w:val="32"/>
        </w:rPr>
        <w:br w:type="page"/>
      </w:r>
    </w:p>
    <w:p w14:paraId="6D7E72C8" w14:textId="77777777" w:rsidR="00011017" w:rsidRPr="00187B4F" w:rsidRDefault="00011017" w:rsidP="004B5CDF">
      <w:pPr>
        <w:pStyle w:val="Heading1"/>
        <w:numPr>
          <w:ilvl w:val="0"/>
          <w:numId w:val="6"/>
        </w:numPr>
        <w:spacing w:before="0" w:line="276" w:lineRule="auto"/>
        <w:rPr>
          <w:rFonts w:ascii="Times New Roman" w:hAnsi="Times New Roman" w:cs="Times New Roman"/>
          <w:color w:val="000000" w:themeColor="text1"/>
          <w:sz w:val="24"/>
          <w:szCs w:val="24"/>
        </w:rPr>
      </w:pPr>
      <w:bookmarkStart w:id="2" w:name="_Toc7786798"/>
      <w:r w:rsidRPr="00187B4F">
        <w:rPr>
          <w:rFonts w:ascii="Times New Roman" w:hAnsi="Times New Roman" w:cs="Times New Roman"/>
          <w:color w:val="000000" w:themeColor="text1"/>
          <w:sz w:val="24"/>
          <w:szCs w:val="24"/>
        </w:rPr>
        <w:lastRenderedPageBreak/>
        <w:t>UVOD</w:t>
      </w:r>
      <w:bookmarkEnd w:id="1"/>
      <w:bookmarkEnd w:id="2"/>
      <w:r w:rsidRPr="00187B4F">
        <w:rPr>
          <w:rFonts w:ascii="Times New Roman" w:hAnsi="Times New Roman" w:cs="Times New Roman"/>
          <w:color w:val="000000" w:themeColor="text1"/>
          <w:sz w:val="24"/>
          <w:szCs w:val="24"/>
        </w:rPr>
        <w:t xml:space="preserve"> </w:t>
      </w:r>
    </w:p>
    <w:p w14:paraId="6D7E72C9" w14:textId="77777777" w:rsidR="00356211" w:rsidRPr="00187B4F" w:rsidRDefault="00356211" w:rsidP="004B5CDF">
      <w:pPr>
        <w:spacing w:after="0" w:line="276" w:lineRule="auto"/>
        <w:jc w:val="both"/>
        <w:rPr>
          <w:rFonts w:cs="Times New Roman"/>
          <w:color w:val="000000" w:themeColor="text1"/>
          <w:sz w:val="24"/>
          <w:szCs w:val="24"/>
        </w:rPr>
      </w:pPr>
    </w:p>
    <w:p w14:paraId="6D7E72CA" w14:textId="77777777" w:rsidR="001879F6" w:rsidRPr="00187B4F" w:rsidRDefault="00075998"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t xml:space="preserve">Izvješće o provedbi Akcijskog plana za provedbu Nacionalne strategije kibernetičke sigurnosti (u daljnjem tekstu: Akcijski plan) izrađeno je u okviru rada </w:t>
      </w:r>
      <w:r w:rsidRPr="00187B4F">
        <w:rPr>
          <w:rFonts w:cs="Times New Roman"/>
          <w:b/>
          <w:color w:val="000000" w:themeColor="text1"/>
          <w:sz w:val="24"/>
          <w:szCs w:val="24"/>
        </w:rPr>
        <w:t>Nacionalnog vijeća za kibernetičku sigurnost</w:t>
      </w:r>
      <w:r w:rsidRPr="00187B4F">
        <w:rPr>
          <w:rFonts w:cs="Times New Roman"/>
          <w:color w:val="000000" w:themeColor="text1"/>
          <w:sz w:val="24"/>
          <w:szCs w:val="24"/>
        </w:rPr>
        <w:t xml:space="preserve"> (u daljnjem tekstu: Vijeće</w:t>
      </w:r>
      <w:r w:rsidRPr="00187B4F">
        <w:rPr>
          <w:rStyle w:val="FootnoteReference"/>
          <w:rFonts w:cs="Times New Roman"/>
          <w:color w:val="000000" w:themeColor="text1"/>
          <w:sz w:val="24"/>
          <w:szCs w:val="24"/>
        </w:rPr>
        <w:footnoteReference w:id="1"/>
      </w:r>
      <w:r w:rsidRPr="00187B4F">
        <w:rPr>
          <w:rFonts w:cs="Times New Roman"/>
          <w:color w:val="000000" w:themeColor="text1"/>
          <w:sz w:val="24"/>
          <w:szCs w:val="24"/>
        </w:rPr>
        <w:t xml:space="preserve">) te je sadržajno povezano s aktivnostima Vijeća u </w:t>
      </w:r>
      <w:r w:rsidR="00072484" w:rsidRPr="00187B4F">
        <w:rPr>
          <w:rFonts w:cs="Times New Roman"/>
          <w:color w:val="000000" w:themeColor="text1"/>
          <w:sz w:val="24"/>
          <w:szCs w:val="24"/>
        </w:rPr>
        <w:t>2020</w:t>
      </w:r>
      <w:r w:rsidRPr="00187B4F">
        <w:rPr>
          <w:rFonts w:cs="Times New Roman"/>
          <w:color w:val="000000" w:themeColor="text1"/>
          <w:sz w:val="24"/>
          <w:szCs w:val="24"/>
        </w:rPr>
        <w:t xml:space="preserve">. godini prikazanim u Godišnjem izvješću o radu Vijeća u </w:t>
      </w:r>
      <w:r w:rsidR="00072484" w:rsidRPr="00187B4F">
        <w:rPr>
          <w:rFonts w:cs="Times New Roman"/>
          <w:color w:val="000000" w:themeColor="text1"/>
          <w:sz w:val="24"/>
          <w:szCs w:val="24"/>
        </w:rPr>
        <w:t>2020</w:t>
      </w:r>
      <w:r w:rsidRPr="00187B4F">
        <w:rPr>
          <w:rFonts w:cs="Times New Roman"/>
          <w:color w:val="000000" w:themeColor="text1"/>
          <w:sz w:val="24"/>
          <w:szCs w:val="24"/>
        </w:rPr>
        <w:t>. godini</w:t>
      </w:r>
      <w:r w:rsidRPr="00187B4F">
        <w:rPr>
          <w:rStyle w:val="FootnoteReference"/>
          <w:rFonts w:cs="Times New Roman"/>
          <w:color w:val="000000" w:themeColor="text1"/>
          <w:sz w:val="24"/>
          <w:szCs w:val="24"/>
        </w:rPr>
        <w:footnoteReference w:id="2"/>
      </w:r>
      <w:r w:rsidRPr="00187B4F">
        <w:rPr>
          <w:rFonts w:cs="Times New Roman"/>
          <w:color w:val="000000" w:themeColor="text1"/>
          <w:sz w:val="24"/>
          <w:szCs w:val="24"/>
        </w:rPr>
        <w:t xml:space="preserve">. </w:t>
      </w:r>
    </w:p>
    <w:p w14:paraId="6D7E72CB" w14:textId="77777777" w:rsidR="001879F6" w:rsidRPr="00187B4F" w:rsidRDefault="001879F6" w:rsidP="004B5CDF">
      <w:pPr>
        <w:spacing w:after="0" w:line="276" w:lineRule="auto"/>
        <w:jc w:val="both"/>
        <w:rPr>
          <w:rFonts w:cs="Times New Roman"/>
          <w:color w:val="000000" w:themeColor="text1"/>
          <w:sz w:val="24"/>
          <w:szCs w:val="24"/>
        </w:rPr>
      </w:pPr>
    </w:p>
    <w:p w14:paraId="6D7E72CC" w14:textId="76AE5F2B" w:rsidR="00D438BA" w:rsidRPr="00187B4F" w:rsidRDefault="002B537A"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t xml:space="preserve">Izvješće o provedbi Akcijskog plana </w:t>
      </w:r>
      <w:r w:rsidR="004F5624" w:rsidRPr="00187B4F">
        <w:rPr>
          <w:rFonts w:cs="Times New Roman"/>
          <w:color w:val="000000" w:themeColor="text1"/>
          <w:sz w:val="24"/>
          <w:szCs w:val="24"/>
        </w:rPr>
        <w:t xml:space="preserve">u </w:t>
      </w:r>
      <w:r w:rsidR="00072484" w:rsidRPr="00187B4F">
        <w:rPr>
          <w:rFonts w:cs="Times New Roman"/>
          <w:color w:val="000000" w:themeColor="text1"/>
          <w:sz w:val="24"/>
          <w:szCs w:val="24"/>
        </w:rPr>
        <w:t>2020</w:t>
      </w:r>
      <w:r w:rsidR="004F5624" w:rsidRPr="00187B4F">
        <w:rPr>
          <w:rFonts w:cs="Times New Roman"/>
          <w:color w:val="000000" w:themeColor="text1"/>
          <w:sz w:val="24"/>
          <w:szCs w:val="24"/>
        </w:rPr>
        <w:t xml:space="preserve">. godini </w:t>
      </w:r>
      <w:r w:rsidRPr="00187B4F">
        <w:rPr>
          <w:rFonts w:cs="Times New Roman"/>
          <w:color w:val="000000" w:themeColor="text1"/>
          <w:sz w:val="24"/>
          <w:szCs w:val="24"/>
        </w:rPr>
        <w:t xml:space="preserve">temelji se na ciljevima </w:t>
      </w:r>
      <w:r w:rsidR="00011017" w:rsidRPr="00187B4F">
        <w:rPr>
          <w:rFonts w:cs="Times New Roman"/>
          <w:color w:val="000000" w:themeColor="text1"/>
          <w:sz w:val="24"/>
          <w:szCs w:val="24"/>
        </w:rPr>
        <w:t>Nacionaln</w:t>
      </w:r>
      <w:r w:rsidR="006F3F5F" w:rsidRPr="00187B4F">
        <w:rPr>
          <w:rFonts w:cs="Times New Roman"/>
          <w:color w:val="000000" w:themeColor="text1"/>
          <w:sz w:val="24"/>
          <w:szCs w:val="24"/>
        </w:rPr>
        <w:t>e</w:t>
      </w:r>
      <w:r w:rsidR="00011017" w:rsidRPr="00187B4F">
        <w:rPr>
          <w:rFonts w:cs="Times New Roman"/>
          <w:color w:val="000000" w:themeColor="text1"/>
          <w:sz w:val="24"/>
          <w:szCs w:val="24"/>
        </w:rPr>
        <w:t xml:space="preserve"> strategij</w:t>
      </w:r>
      <w:r w:rsidR="006F3F5F" w:rsidRPr="00187B4F">
        <w:rPr>
          <w:rFonts w:cs="Times New Roman"/>
          <w:color w:val="000000" w:themeColor="text1"/>
          <w:sz w:val="24"/>
          <w:szCs w:val="24"/>
        </w:rPr>
        <w:t>e</w:t>
      </w:r>
      <w:r w:rsidR="00011017" w:rsidRPr="00187B4F">
        <w:rPr>
          <w:rFonts w:cs="Times New Roman"/>
          <w:color w:val="000000" w:themeColor="text1"/>
          <w:sz w:val="24"/>
          <w:szCs w:val="24"/>
        </w:rPr>
        <w:t xml:space="preserve"> kibernetičke sigurnosti</w:t>
      </w:r>
      <w:r w:rsidR="006F3F5F" w:rsidRPr="00187B4F">
        <w:rPr>
          <w:rStyle w:val="FootnoteReference"/>
          <w:rFonts w:cs="Times New Roman"/>
          <w:color w:val="000000" w:themeColor="text1"/>
          <w:sz w:val="24"/>
          <w:szCs w:val="24"/>
        </w:rPr>
        <w:footnoteReference w:id="3"/>
      </w:r>
      <w:r w:rsidR="00011017" w:rsidRPr="00187B4F">
        <w:rPr>
          <w:rFonts w:cs="Times New Roman"/>
          <w:color w:val="000000" w:themeColor="text1"/>
          <w:sz w:val="24"/>
          <w:szCs w:val="24"/>
        </w:rPr>
        <w:t xml:space="preserve"> (u </w:t>
      </w:r>
      <w:r w:rsidR="00011017" w:rsidRPr="00187B4F">
        <w:rPr>
          <w:rFonts w:cs="Times New Roman"/>
          <w:color w:val="000000" w:themeColor="text1"/>
          <w:sz w:val="24"/>
          <w:szCs w:val="24"/>
        </w:rPr>
        <w:lastRenderedPageBreak/>
        <w:t>daljnjem tekstu: Strategija)</w:t>
      </w:r>
      <w:r w:rsidRPr="00187B4F">
        <w:rPr>
          <w:rFonts w:cs="Times New Roman"/>
          <w:color w:val="000000" w:themeColor="text1"/>
          <w:sz w:val="24"/>
          <w:szCs w:val="24"/>
        </w:rPr>
        <w:t xml:space="preserve">, koji su razrađeni </w:t>
      </w:r>
      <w:r w:rsidR="006F3F5F" w:rsidRPr="00187B4F">
        <w:rPr>
          <w:rFonts w:cs="Times New Roman"/>
          <w:color w:val="000000" w:themeColor="text1"/>
          <w:sz w:val="24"/>
          <w:szCs w:val="24"/>
        </w:rPr>
        <w:t xml:space="preserve">u obliku mjera </w:t>
      </w:r>
      <w:r w:rsidRPr="00187B4F">
        <w:rPr>
          <w:rFonts w:cs="Times New Roman"/>
          <w:color w:val="000000" w:themeColor="text1"/>
          <w:sz w:val="24"/>
          <w:szCs w:val="24"/>
        </w:rPr>
        <w:t>pripadn</w:t>
      </w:r>
      <w:r w:rsidR="006F3F5F" w:rsidRPr="00187B4F">
        <w:rPr>
          <w:rFonts w:cs="Times New Roman"/>
          <w:color w:val="000000" w:themeColor="text1"/>
          <w:sz w:val="24"/>
          <w:szCs w:val="24"/>
        </w:rPr>
        <w:t>og</w:t>
      </w:r>
      <w:r w:rsidRPr="00187B4F">
        <w:rPr>
          <w:rFonts w:cs="Times New Roman"/>
          <w:color w:val="000000" w:themeColor="text1"/>
          <w:sz w:val="24"/>
          <w:szCs w:val="24"/>
        </w:rPr>
        <w:t xml:space="preserve"> Akcijsk</w:t>
      </w:r>
      <w:r w:rsidR="006F3F5F" w:rsidRPr="00187B4F">
        <w:rPr>
          <w:rFonts w:cs="Times New Roman"/>
          <w:color w:val="000000" w:themeColor="text1"/>
          <w:sz w:val="24"/>
          <w:szCs w:val="24"/>
        </w:rPr>
        <w:t>og</w:t>
      </w:r>
      <w:r w:rsidRPr="00187B4F">
        <w:rPr>
          <w:rFonts w:cs="Times New Roman"/>
          <w:color w:val="000000" w:themeColor="text1"/>
          <w:sz w:val="24"/>
          <w:szCs w:val="24"/>
        </w:rPr>
        <w:t xml:space="preserve"> plan</w:t>
      </w:r>
      <w:r w:rsidR="006F3F5F" w:rsidRPr="00187B4F">
        <w:rPr>
          <w:rFonts w:cs="Times New Roman"/>
          <w:color w:val="000000" w:themeColor="text1"/>
          <w:sz w:val="24"/>
          <w:szCs w:val="24"/>
        </w:rPr>
        <w:t>a</w:t>
      </w:r>
      <w:r w:rsidR="006F3F5F" w:rsidRPr="00187B4F">
        <w:rPr>
          <w:rStyle w:val="FootnoteReference"/>
          <w:rFonts w:cs="Times New Roman"/>
          <w:color w:val="000000" w:themeColor="text1"/>
          <w:sz w:val="24"/>
          <w:szCs w:val="24"/>
        </w:rPr>
        <w:footnoteReference w:id="4"/>
      </w:r>
      <w:r w:rsidR="00011017" w:rsidRPr="00187B4F">
        <w:rPr>
          <w:rFonts w:cs="Times New Roman"/>
          <w:color w:val="000000" w:themeColor="text1"/>
          <w:sz w:val="24"/>
          <w:szCs w:val="24"/>
        </w:rPr>
        <w:t xml:space="preserve"> </w:t>
      </w:r>
      <w:r w:rsidR="009E4430" w:rsidRPr="00187B4F">
        <w:rPr>
          <w:rFonts w:cs="Times New Roman"/>
          <w:color w:val="000000" w:themeColor="text1"/>
          <w:sz w:val="24"/>
          <w:szCs w:val="24"/>
        </w:rPr>
        <w:t>(„Narodne novine“, broj: 108/15)</w:t>
      </w:r>
      <w:r w:rsidR="00011017" w:rsidRPr="00187B4F">
        <w:rPr>
          <w:rFonts w:cs="Times New Roman"/>
          <w:color w:val="000000" w:themeColor="text1"/>
          <w:sz w:val="24"/>
          <w:szCs w:val="24"/>
        </w:rPr>
        <w:t>.</w:t>
      </w:r>
      <w:r w:rsidR="005F3D97" w:rsidRPr="00187B4F">
        <w:rPr>
          <w:rFonts w:cs="Times New Roman"/>
          <w:color w:val="000000" w:themeColor="text1"/>
          <w:sz w:val="24"/>
          <w:szCs w:val="24"/>
        </w:rPr>
        <w:t xml:space="preserve"> </w:t>
      </w:r>
      <w:r w:rsidR="00011017" w:rsidRPr="00187B4F">
        <w:rPr>
          <w:rFonts w:cs="Times New Roman"/>
          <w:color w:val="000000" w:themeColor="text1"/>
          <w:sz w:val="24"/>
          <w:szCs w:val="24"/>
        </w:rPr>
        <w:t xml:space="preserve">Strategijom su definirani ciljevi za </w:t>
      </w:r>
      <w:r w:rsidR="006E56BC" w:rsidRPr="00187B4F">
        <w:rPr>
          <w:rFonts w:cs="Times New Roman"/>
          <w:color w:val="000000" w:themeColor="text1"/>
          <w:sz w:val="24"/>
          <w:szCs w:val="24"/>
        </w:rPr>
        <w:t>pet</w:t>
      </w:r>
      <w:r w:rsidR="00011017" w:rsidRPr="00187B4F">
        <w:rPr>
          <w:rFonts w:cs="Times New Roman"/>
          <w:color w:val="000000" w:themeColor="text1"/>
          <w:sz w:val="24"/>
          <w:szCs w:val="24"/>
        </w:rPr>
        <w:t xml:space="preserve"> područja kibernetičke sigurnosti, koja predstavljaju segmente društva procijenjene kao sigurnosno najvažnij</w:t>
      </w:r>
      <w:r w:rsidR="006E56BC" w:rsidRPr="00187B4F">
        <w:rPr>
          <w:rFonts w:cs="Times New Roman"/>
          <w:color w:val="000000" w:themeColor="text1"/>
          <w:sz w:val="24"/>
          <w:szCs w:val="24"/>
        </w:rPr>
        <w:t>e</w:t>
      </w:r>
      <w:r w:rsidR="00011017" w:rsidRPr="00187B4F">
        <w:rPr>
          <w:rFonts w:cs="Times New Roman"/>
          <w:color w:val="000000" w:themeColor="text1"/>
          <w:sz w:val="24"/>
          <w:szCs w:val="24"/>
        </w:rPr>
        <w:t xml:space="preserve"> za </w:t>
      </w:r>
      <w:r w:rsidR="00075998" w:rsidRPr="00187B4F">
        <w:rPr>
          <w:rFonts w:cs="Times New Roman"/>
          <w:color w:val="000000" w:themeColor="text1"/>
          <w:sz w:val="24"/>
          <w:szCs w:val="24"/>
        </w:rPr>
        <w:t xml:space="preserve">Republiku Hrvatsku (RH) </w:t>
      </w:r>
      <w:r w:rsidR="00011017" w:rsidRPr="00187B4F">
        <w:rPr>
          <w:rFonts w:cs="Times New Roman"/>
          <w:color w:val="000000" w:themeColor="text1"/>
          <w:sz w:val="24"/>
          <w:szCs w:val="24"/>
        </w:rPr>
        <w:t>u odnosu na stupanj razvoja informacijskog društva</w:t>
      </w:r>
      <w:r w:rsidR="001D678D" w:rsidRPr="00187B4F">
        <w:rPr>
          <w:rFonts w:cs="Times New Roman"/>
          <w:color w:val="000000" w:themeColor="text1"/>
          <w:sz w:val="24"/>
          <w:szCs w:val="24"/>
        </w:rPr>
        <w:t xml:space="preserve"> u vrijeme donošenja Strategije</w:t>
      </w:r>
      <w:r w:rsidR="00567BDD" w:rsidRPr="00187B4F">
        <w:rPr>
          <w:rFonts w:cs="Times New Roman"/>
          <w:color w:val="000000" w:themeColor="text1"/>
          <w:sz w:val="24"/>
          <w:szCs w:val="24"/>
        </w:rPr>
        <w:t>. R</w:t>
      </w:r>
      <w:r w:rsidR="00011017" w:rsidRPr="00187B4F">
        <w:rPr>
          <w:rFonts w:cs="Times New Roman"/>
          <w:color w:val="000000" w:themeColor="text1"/>
          <w:sz w:val="24"/>
          <w:szCs w:val="24"/>
        </w:rPr>
        <w:t xml:space="preserve">adi osiguranja koordiniranog planiranja svih zajedničkih aktivnosti i resursa u odabranim područjima kibernetičke sigurnosti, </w:t>
      </w:r>
      <w:r w:rsidR="00567BDD" w:rsidRPr="00187B4F">
        <w:rPr>
          <w:rFonts w:cs="Times New Roman"/>
          <w:color w:val="000000" w:themeColor="text1"/>
          <w:sz w:val="24"/>
          <w:szCs w:val="24"/>
        </w:rPr>
        <w:t xml:space="preserve">Strategija </w:t>
      </w:r>
      <w:r w:rsidR="00C05B48" w:rsidRPr="00187B4F">
        <w:rPr>
          <w:rFonts w:cs="Times New Roman"/>
          <w:color w:val="000000" w:themeColor="text1"/>
          <w:sz w:val="24"/>
          <w:szCs w:val="24"/>
        </w:rPr>
        <w:t xml:space="preserve">definira dodatne </w:t>
      </w:r>
      <w:r w:rsidR="0021520A" w:rsidRPr="00187B4F">
        <w:rPr>
          <w:rFonts w:cs="Times New Roman"/>
          <w:color w:val="000000" w:themeColor="text1"/>
          <w:sz w:val="24"/>
          <w:szCs w:val="24"/>
        </w:rPr>
        <w:t>četiri</w:t>
      </w:r>
      <w:r w:rsidR="00011017" w:rsidRPr="00187B4F">
        <w:rPr>
          <w:rFonts w:cs="Times New Roman"/>
          <w:color w:val="000000" w:themeColor="text1"/>
          <w:sz w:val="24"/>
          <w:szCs w:val="24"/>
        </w:rPr>
        <w:t xml:space="preserve"> poveznice </w:t>
      </w:r>
      <w:r w:rsidR="0021520A" w:rsidRPr="00187B4F">
        <w:rPr>
          <w:rFonts w:cs="Times New Roman"/>
          <w:color w:val="000000" w:themeColor="text1"/>
          <w:sz w:val="24"/>
          <w:szCs w:val="24"/>
        </w:rPr>
        <w:t xml:space="preserve">spomenutih pet </w:t>
      </w:r>
      <w:r w:rsidR="00011017" w:rsidRPr="00187B4F">
        <w:rPr>
          <w:rFonts w:cs="Times New Roman"/>
          <w:color w:val="000000" w:themeColor="text1"/>
          <w:sz w:val="24"/>
          <w:szCs w:val="24"/>
        </w:rPr>
        <w:t>područja kibernetičke sigurnosti, za koje</w:t>
      </w:r>
      <w:r w:rsidR="00567BDD" w:rsidRPr="00187B4F">
        <w:rPr>
          <w:rFonts w:cs="Times New Roman"/>
          <w:color w:val="000000" w:themeColor="text1"/>
          <w:sz w:val="24"/>
          <w:szCs w:val="24"/>
        </w:rPr>
        <w:t xml:space="preserve"> se</w:t>
      </w:r>
      <w:r w:rsidR="00011017" w:rsidRPr="00187B4F">
        <w:rPr>
          <w:rFonts w:cs="Times New Roman"/>
          <w:color w:val="000000" w:themeColor="text1"/>
          <w:sz w:val="24"/>
          <w:szCs w:val="24"/>
        </w:rPr>
        <w:t xml:space="preserve"> kroz definiranje posebnih ciljeva, opisuj</w:t>
      </w:r>
      <w:r w:rsidR="00567BDD" w:rsidRPr="00187B4F">
        <w:rPr>
          <w:rFonts w:cs="Times New Roman"/>
          <w:color w:val="000000" w:themeColor="text1"/>
          <w:sz w:val="24"/>
          <w:szCs w:val="24"/>
        </w:rPr>
        <w:t>u rezultati</w:t>
      </w:r>
      <w:r w:rsidR="00011017" w:rsidRPr="00187B4F">
        <w:rPr>
          <w:rFonts w:cs="Times New Roman"/>
          <w:color w:val="000000" w:themeColor="text1"/>
          <w:sz w:val="24"/>
          <w:szCs w:val="24"/>
        </w:rPr>
        <w:t xml:space="preserve"> koj</w:t>
      </w:r>
      <w:r w:rsidR="00C05B48" w:rsidRPr="00187B4F">
        <w:rPr>
          <w:rFonts w:cs="Times New Roman"/>
          <w:color w:val="000000" w:themeColor="text1"/>
          <w:sz w:val="24"/>
          <w:szCs w:val="24"/>
        </w:rPr>
        <w:t>e</w:t>
      </w:r>
      <w:r w:rsidR="00011017" w:rsidRPr="00187B4F">
        <w:rPr>
          <w:rFonts w:cs="Times New Roman"/>
          <w:color w:val="000000" w:themeColor="text1"/>
          <w:sz w:val="24"/>
          <w:szCs w:val="24"/>
        </w:rPr>
        <w:t xml:space="preserve"> se prov</w:t>
      </w:r>
      <w:r w:rsidR="00C05B48" w:rsidRPr="00187B4F">
        <w:rPr>
          <w:rFonts w:cs="Times New Roman"/>
          <w:color w:val="000000" w:themeColor="text1"/>
          <w:sz w:val="24"/>
          <w:szCs w:val="24"/>
        </w:rPr>
        <w:t xml:space="preserve">edbom </w:t>
      </w:r>
      <w:r w:rsidR="00011017" w:rsidRPr="00187B4F">
        <w:rPr>
          <w:rFonts w:cs="Times New Roman"/>
          <w:color w:val="000000" w:themeColor="text1"/>
          <w:sz w:val="24"/>
          <w:szCs w:val="24"/>
        </w:rPr>
        <w:t>strateškog okvira žel</w:t>
      </w:r>
      <w:r w:rsidR="00C05B48" w:rsidRPr="00187B4F">
        <w:rPr>
          <w:rFonts w:cs="Times New Roman"/>
          <w:color w:val="000000" w:themeColor="text1"/>
          <w:sz w:val="24"/>
          <w:szCs w:val="24"/>
        </w:rPr>
        <w:t>i</w:t>
      </w:r>
      <w:r w:rsidR="00011017" w:rsidRPr="00187B4F">
        <w:rPr>
          <w:rFonts w:cs="Times New Roman"/>
          <w:color w:val="000000" w:themeColor="text1"/>
          <w:sz w:val="24"/>
          <w:szCs w:val="24"/>
        </w:rPr>
        <w:t xml:space="preserve"> postići.</w:t>
      </w:r>
      <w:r w:rsidR="00C05B48" w:rsidRPr="00187B4F">
        <w:rPr>
          <w:rFonts w:cs="Times New Roman"/>
          <w:color w:val="000000" w:themeColor="text1"/>
          <w:sz w:val="24"/>
          <w:szCs w:val="24"/>
        </w:rPr>
        <w:t xml:space="preserve"> </w:t>
      </w:r>
    </w:p>
    <w:p w14:paraId="6D7E72CD" w14:textId="77777777" w:rsidR="00D438BA" w:rsidRPr="00187B4F" w:rsidRDefault="00D438BA" w:rsidP="004B5CDF">
      <w:pPr>
        <w:spacing w:after="0" w:line="276" w:lineRule="auto"/>
        <w:jc w:val="both"/>
        <w:rPr>
          <w:rFonts w:cs="Times New Roman"/>
          <w:color w:val="000000" w:themeColor="text1"/>
          <w:sz w:val="24"/>
          <w:szCs w:val="24"/>
        </w:rPr>
      </w:pPr>
    </w:p>
    <w:p w14:paraId="6D7E72CE" w14:textId="77777777" w:rsidR="003375D0" w:rsidRPr="00187B4F" w:rsidRDefault="003375D0"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lastRenderedPageBreak/>
        <w:t xml:space="preserve">Svi ciljevi definirani Strategijom po područjima i poveznicama područja kibernetičke sigurnosti razrađeni su Akcijskim planom. Pri tome, svaka mjera razrađena Akcijskim planom radi postizanja nekog posebnog cilja u jednom od područja ili poveznici područja, doprinosi postizanju općih ciljeva Strategije za </w:t>
      </w:r>
      <w:r w:rsidR="00B2557D">
        <w:rPr>
          <w:rFonts w:cs="Times New Roman"/>
          <w:color w:val="000000" w:themeColor="text1"/>
          <w:sz w:val="24"/>
          <w:szCs w:val="24"/>
        </w:rPr>
        <w:t>RH</w:t>
      </w:r>
      <w:r w:rsidRPr="00187B4F">
        <w:rPr>
          <w:rFonts w:cs="Times New Roman"/>
          <w:color w:val="000000" w:themeColor="text1"/>
          <w:sz w:val="24"/>
          <w:szCs w:val="24"/>
        </w:rPr>
        <w:t xml:space="preserve"> u cjelini. Tako je za osam općih ciljeva Strategije, razrađeno 35 posebnih ciljeva u okviru pet područja kibernetičke sigurnosti i četiri poveznice područja, čija je daljnja razrada rezultirala s ukupno 77 mjera razrađenih Akcijskim planom</w:t>
      </w:r>
      <w:r w:rsidR="006511B4" w:rsidRPr="00187B4F">
        <w:rPr>
          <w:rFonts w:cs="Times New Roman"/>
          <w:color w:val="000000" w:themeColor="text1"/>
          <w:sz w:val="24"/>
          <w:szCs w:val="24"/>
        </w:rPr>
        <w:t>,</w:t>
      </w:r>
      <w:r w:rsidRPr="00187B4F">
        <w:rPr>
          <w:rFonts w:cs="Times New Roman"/>
          <w:color w:val="000000" w:themeColor="text1"/>
          <w:sz w:val="24"/>
          <w:szCs w:val="24"/>
        </w:rPr>
        <w:t xml:space="preserve"> 33 mjere u područjima kibernetičke sigurnosti te 44 mjere u poveznicama područja kibernetičke sigurnosti. </w:t>
      </w:r>
    </w:p>
    <w:p w14:paraId="6D7E72CF" w14:textId="77777777" w:rsidR="00356211" w:rsidRPr="00187B4F" w:rsidRDefault="00356211" w:rsidP="004B5CDF">
      <w:pPr>
        <w:spacing w:after="0" w:line="276" w:lineRule="auto"/>
        <w:jc w:val="both"/>
        <w:rPr>
          <w:rFonts w:cs="Times New Roman"/>
          <w:color w:val="000000" w:themeColor="text1"/>
          <w:sz w:val="24"/>
          <w:szCs w:val="24"/>
        </w:rPr>
      </w:pPr>
    </w:p>
    <w:p w14:paraId="6D7E72D0" w14:textId="77777777" w:rsidR="00011017" w:rsidRPr="00187B4F" w:rsidRDefault="00011017" w:rsidP="004B5CDF">
      <w:pPr>
        <w:spacing w:after="0" w:line="276" w:lineRule="auto"/>
        <w:jc w:val="both"/>
        <w:rPr>
          <w:rFonts w:cs="Times New Roman"/>
          <w:b/>
          <w:color w:val="000000" w:themeColor="text1"/>
          <w:sz w:val="24"/>
          <w:szCs w:val="24"/>
          <w:u w:val="single"/>
        </w:rPr>
      </w:pPr>
      <w:r w:rsidRPr="00187B4F">
        <w:rPr>
          <w:rFonts w:cs="Times New Roman"/>
          <w:b/>
          <w:color w:val="000000" w:themeColor="text1"/>
          <w:sz w:val="24"/>
          <w:szCs w:val="24"/>
          <w:u w:val="single"/>
        </w:rPr>
        <w:t>Područja kibernetičke sigurnosti:</w:t>
      </w:r>
    </w:p>
    <w:p w14:paraId="6D7E72D1" w14:textId="77777777" w:rsidR="00011017" w:rsidRPr="00187B4F" w:rsidRDefault="00011017"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t xml:space="preserve">A. </w:t>
      </w:r>
      <w:r w:rsidRPr="00187B4F">
        <w:rPr>
          <w:rFonts w:cs="Times New Roman"/>
          <w:color w:val="000000" w:themeColor="text1"/>
          <w:sz w:val="24"/>
          <w:szCs w:val="24"/>
        </w:rPr>
        <w:tab/>
        <w:t>Javne elektroničke komunikacije – 3 mjere</w:t>
      </w:r>
    </w:p>
    <w:p w14:paraId="6D7E72D2" w14:textId="77777777" w:rsidR="00011017" w:rsidRPr="00187B4F" w:rsidRDefault="00011017"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t xml:space="preserve">B. </w:t>
      </w:r>
      <w:r w:rsidRPr="00187B4F">
        <w:rPr>
          <w:rFonts w:cs="Times New Roman"/>
          <w:color w:val="000000" w:themeColor="text1"/>
          <w:sz w:val="24"/>
          <w:szCs w:val="24"/>
        </w:rPr>
        <w:tab/>
        <w:t>Elektronička uprava – 8 mjera</w:t>
      </w:r>
    </w:p>
    <w:p w14:paraId="6D7E72D3" w14:textId="77777777" w:rsidR="00011017" w:rsidRPr="00187B4F" w:rsidRDefault="00011017"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t xml:space="preserve">C. </w:t>
      </w:r>
      <w:r w:rsidRPr="00187B4F">
        <w:rPr>
          <w:rFonts w:cs="Times New Roman"/>
          <w:color w:val="000000" w:themeColor="text1"/>
          <w:sz w:val="24"/>
          <w:szCs w:val="24"/>
        </w:rPr>
        <w:tab/>
        <w:t xml:space="preserve">Elektroničke financijske usluge – 4 mjere </w:t>
      </w:r>
    </w:p>
    <w:p w14:paraId="6D7E72D4" w14:textId="77777777" w:rsidR="00011017" w:rsidRPr="00187B4F" w:rsidRDefault="00011017" w:rsidP="004B5CDF">
      <w:pPr>
        <w:spacing w:after="0" w:line="276" w:lineRule="auto"/>
        <w:ind w:left="709" w:hanging="709"/>
        <w:jc w:val="both"/>
        <w:rPr>
          <w:rFonts w:cs="Times New Roman"/>
          <w:color w:val="000000" w:themeColor="text1"/>
          <w:sz w:val="24"/>
          <w:szCs w:val="24"/>
        </w:rPr>
      </w:pPr>
      <w:r w:rsidRPr="00187B4F">
        <w:rPr>
          <w:rFonts w:cs="Times New Roman"/>
          <w:color w:val="000000" w:themeColor="text1"/>
          <w:sz w:val="24"/>
          <w:szCs w:val="24"/>
        </w:rPr>
        <w:t xml:space="preserve">D. </w:t>
      </w:r>
      <w:r w:rsidRPr="00187B4F">
        <w:rPr>
          <w:rFonts w:cs="Times New Roman"/>
          <w:color w:val="000000" w:themeColor="text1"/>
          <w:sz w:val="24"/>
          <w:szCs w:val="24"/>
        </w:rPr>
        <w:tab/>
        <w:t>Kritična komunikacijska i informacijska infrastruktura i upravljanje krizama – 13 mjera</w:t>
      </w:r>
    </w:p>
    <w:p w14:paraId="6D7E72D5" w14:textId="77777777" w:rsidR="00011017" w:rsidRPr="00187B4F" w:rsidRDefault="00011017"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lastRenderedPageBreak/>
        <w:t xml:space="preserve">E. </w:t>
      </w:r>
      <w:r w:rsidRPr="00187B4F">
        <w:rPr>
          <w:rFonts w:cs="Times New Roman"/>
          <w:color w:val="000000" w:themeColor="text1"/>
          <w:sz w:val="24"/>
          <w:szCs w:val="24"/>
        </w:rPr>
        <w:tab/>
        <w:t>Kibernetički kriminalitet – 5 mjera</w:t>
      </w:r>
    </w:p>
    <w:p w14:paraId="6D7E72D6" w14:textId="77777777" w:rsidR="00356211" w:rsidRPr="00187B4F" w:rsidRDefault="00356211" w:rsidP="004B5CDF">
      <w:pPr>
        <w:spacing w:after="0" w:line="276" w:lineRule="auto"/>
        <w:jc w:val="both"/>
        <w:rPr>
          <w:rFonts w:cs="Times New Roman"/>
          <w:color w:val="000000" w:themeColor="text1"/>
          <w:sz w:val="24"/>
          <w:szCs w:val="24"/>
        </w:rPr>
      </w:pPr>
    </w:p>
    <w:p w14:paraId="6D7E72D7" w14:textId="77777777" w:rsidR="00011017" w:rsidRPr="00187B4F" w:rsidRDefault="00011017" w:rsidP="004B5CDF">
      <w:pPr>
        <w:spacing w:after="0" w:line="276" w:lineRule="auto"/>
        <w:jc w:val="both"/>
        <w:rPr>
          <w:rFonts w:cs="Times New Roman"/>
          <w:b/>
          <w:color w:val="000000" w:themeColor="text1"/>
          <w:sz w:val="24"/>
          <w:szCs w:val="24"/>
          <w:u w:val="single"/>
        </w:rPr>
      </w:pPr>
      <w:r w:rsidRPr="00187B4F">
        <w:rPr>
          <w:rFonts w:cs="Times New Roman"/>
          <w:b/>
          <w:color w:val="000000" w:themeColor="text1"/>
          <w:sz w:val="24"/>
          <w:szCs w:val="24"/>
          <w:u w:val="single"/>
        </w:rPr>
        <w:t>Poveznice područja kibernetičke sigurnosti:</w:t>
      </w:r>
    </w:p>
    <w:p w14:paraId="6D7E72D8" w14:textId="77777777" w:rsidR="00011017" w:rsidRPr="00187B4F" w:rsidRDefault="00011017"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t>F.</w:t>
      </w:r>
      <w:r w:rsidRPr="00187B4F">
        <w:rPr>
          <w:rFonts w:cs="Times New Roman"/>
          <w:color w:val="000000" w:themeColor="text1"/>
          <w:sz w:val="24"/>
          <w:szCs w:val="24"/>
        </w:rPr>
        <w:tab/>
        <w:t>Zaštita podataka – 6 mjera</w:t>
      </w:r>
    </w:p>
    <w:p w14:paraId="6D7E72D9" w14:textId="77777777" w:rsidR="00011017" w:rsidRPr="00187B4F" w:rsidRDefault="00011017"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t xml:space="preserve">G. </w:t>
      </w:r>
      <w:r w:rsidRPr="00187B4F">
        <w:rPr>
          <w:rFonts w:cs="Times New Roman"/>
          <w:color w:val="000000" w:themeColor="text1"/>
          <w:sz w:val="24"/>
          <w:szCs w:val="24"/>
        </w:rPr>
        <w:tab/>
        <w:t>Tehnička koordinacija u obradi računalnih sigurnosnih incidenata – 5 mjera</w:t>
      </w:r>
    </w:p>
    <w:p w14:paraId="6D7E72DA" w14:textId="77777777" w:rsidR="00011017" w:rsidRPr="00187B4F" w:rsidRDefault="00011017"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t xml:space="preserve">H. </w:t>
      </w:r>
      <w:r w:rsidRPr="00187B4F">
        <w:rPr>
          <w:rFonts w:cs="Times New Roman"/>
          <w:color w:val="000000" w:themeColor="text1"/>
          <w:sz w:val="24"/>
          <w:szCs w:val="24"/>
        </w:rPr>
        <w:tab/>
        <w:t>Međunarodna suradnja – 6 mjera</w:t>
      </w:r>
    </w:p>
    <w:p w14:paraId="6D7E72DB" w14:textId="77777777" w:rsidR="00011017" w:rsidRPr="00187B4F" w:rsidRDefault="00011017" w:rsidP="004B5CDF">
      <w:pPr>
        <w:spacing w:after="0" w:line="276" w:lineRule="auto"/>
        <w:ind w:left="709" w:hanging="709"/>
        <w:jc w:val="both"/>
        <w:rPr>
          <w:rFonts w:cs="Times New Roman"/>
          <w:color w:val="000000" w:themeColor="text1"/>
          <w:sz w:val="24"/>
          <w:szCs w:val="24"/>
        </w:rPr>
      </w:pPr>
      <w:r w:rsidRPr="00187B4F">
        <w:rPr>
          <w:rFonts w:cs="Times New Roman"/>
          <w:color w:val="000000" w:themeColor="text1"/>
          <w:sz w:val="24"/>
          <w:szCs w:val="24"/>
        </w:rPr>
        <w:t xml:space="preserve">I. </w:t>
      </w:r>
      <w:r w:rsidRPr="00187B4F">
        <w:rPr>
          <w:rFonts w:cs="Times New Roman"/>
          <w:color w:val="000000" w:themeColor="text1"/>
          <w:sz w:val="24"/>
          <w:szCs w:val="24"/>
        </w:rPr>
        <w:tab/>
        <w:t>Obrazovanje, istraživanje, razvoj i jačanje svijesti o sigurnosti  u kibernetičkom prostoru – 27 mjera</w:t>
      </w:r>
    </w:p>
    <w:p w14:paraId="6D7E72DC" w14:textId="77777777" w:rsidR="00356211" w:rsidRPr="00187B4F" w:rsidRDefault="00356211" w:rsidP="004B5CDF">
      <w:pPr>
        <w:spacing w:after="0" w:line="276" w:lineRule="auto"/>
        <w:ind w:left="709" w:hanging="709"/>
        <w:jc w:val="both"/>
        <w:rPr>
          <w:rFonts w:cs="Times New Roman"/>
          <w:color w:val="000000" w:themeColor="text1"/>
          <w:sz w:val="24"/>
          <w:szCs w:val="24"/>
        </w:rPr>
      </w:pPr>
    </w:p>
    <w:p w14:paraId="6D7E72DD" w14:textId="77777777" w:rsidR="009F2FDC" w:rsidRPr="00187B4F" w:rsidRDefault="00011017"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t>Akcijskim planom definirani su nositelji i sunositelji provedbe mjera, a uvođenjem sustava obveznog izvješćivanja o provedbi mjera Akcijskog plana, Strategija je dala alat za sustavan nadzor njezine provedbe</w:t>
      </w:r>
      <w:r w:rsidR="00BB394E" w:rsidRPr="00187B4F">
        <w:rPr>
          <w:rFonts w:cs="Times New Roman"/>
          <w:color w:val="000000" w:themeColor="text1"/>
          <w:sz w:val="24"/>
          <w:szCs w:val="24"/>
        </w:rPr>
        <w:t>.</w:t>
      </w:r>
      <w:r w:rsidRPr="00187B4F">
        <w:rPr>
          <w:rFonts w:cs="Times New Roman"/>
          <w:color w:val="000000" w:themeColor="text1"/>
          <w:sz w:val="24"/>
          <w:szCs w:val="24"/>
        </w:rPr>
        <w:t xml:space="preserve"> </w:t>
      </w:r>
      <w:r w:rsidR="00BB394E" w:rsidRPr="00187B4F">
        <w:rPr>
          <w:rFonts w:cs="Times New Roman"/>
          <w:color w:val="000000" w:themeColor="text1"/>
          <w:sz w:val="24"/>
          <w:szCs w:val="24"/>
        </w:rPr>
        <w:t>Ovaj k</w:t>
      </w:r>
      <w:r w:rsidRPr="00187B4F">
        <w:rPr>
          <w:rFonts w:cs="Times New Roman"/>
          <w:color w:val="000000" w:themeColor="text1"/>
          <w:sz w:val="24"/>
          <w:szCs w:val="24"/>
        </w:rPr>
        <w:t xml:space="preserve">ontrolni mehanizam </w:t>
      </w:r>
      <w:r w:rsidR="00BB394E" w:rsidRPr="00187B4F">
        <w:rPr>
          <w:rFonts w:cs="Times New Roman"/>
          <w:color w:val="000000" w:themeColor="text1"/>
          <w:sz w:val="24"/>
          <w:szCs w:val="24"/>
        </w:rPr>
        <w:t xml:space="preserve">služi procjeni razine provedenosti i svrhovitosti pojedinih mjera, osobito u kontekstu vremena i brzog razvoja informacijskog društva i kibernetičkog prostora. </w:t>
      </w:r>
    </w:p>
    <w:p w14:paraId="6D7E72DE" w14:textId="77777777" w:rsidR="009F2FDC" w:rsidRPr="00187B4F" w:rsidRDefault="009F2FDC" w:rsidP="004B5CDF">
      <w:pPr>
        <w:spacing w:after="0" w:line="276" w:lineRule="auto"/>
        <w:jc w:val="both"/>
        <w:rPr>
          <w:rFonts w:cs="Times New Roman"/>
          <w:color w:val="000000" w:themeColor="text1"/>
          <w:sz w:val="24"/>
          <w:szCs w:val="24"/>
        </w:rPr>
      </w:pPr>
    </w:p>
    <w:p w14:paraId="6D7E72DF" w14:textId="77777777" w:rsidR="0070617E" w:rsidRPr="00187B4F" w:rsidRDefault="00BB394E"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lastRenderedPageBreak/>
        <w:t xml:space="preserve">Za sustavno praćenje i koordiniranje provedbe Strategije zaduženo je Vijeće, koje u tu svrhu provodi horizontalnu koordinaciju prema svim institucijama - nositeljima mjera, kako bi se moglo procijeniti jesu li </w:t>
      </w:r>
      <w:r w:rsidR="00011017" w:rsidRPr="00187B4F">
        <w:rPr>
          <w:rFonts w:cs="Times New Roman"/>
          <w:color w:val="000000" w:themeColor="text1"/>
          <w:sz w:val="24"/>
          <w:szCs w:val="24"/>
        </w:rPr>
        <w:t>željeni rezultat</w:t>
      </w:r>
      <w:r w:rsidR="00D30EA3" w:rsidRPr="00187B4F">
        <w:rPr>
          <w:rFonts w:cs="Times New Roman"/>
          <w:color w:val="000000" w:themeColor="text1"/>
          <w:sz w:val="24"/>
          <w:szCs w:val="24"/>
        </w:rPr>
        <w:t>i</w:t>
      </w:r>
      <w:r w:rsidR="00011017" w:rsidRPr="00187B4F">
        <w:rPr>
          <w:rFonts w:cs="Times New Roman"/>
          <w:color w:val="000000" w:themeColor="text1"/>
          <w:sz w:val="24"/>
          <w:szCs w:val="24"/>
        </w:rPr>
        <w:t xml:space="preserve"> </w:t>
      </w:r>
      <w:r w:rsidRPr="00187B4F">
        <w:rPr>
          <w:rFonts w:cs="Times New Roman"/>
          <w:color w:val="000000" w:themeColor="text1"/>
          <w:sz w:val="24"/>
          <w:szCs w:val="24"/>
        </w:rPr>
        <w:t>pojedinih područja ili mjera ostvareni</w:t>
      </w:r>
      <w:r w:rsidR="00D30EA3" w:rsidRPr="00187B4F">
        <w:rPr>
          <w:rFonts w:cs="Times New Roman"/>
          <w:color w:val="000000" w:themeColor="text1"/>
          <w:sz w:val="24"/>
          <w:szCs w:val="24"/>
        </w:rPr>
        <w:t>,</w:t>
      </w:r>
      <w:r w:rsidRPr="00187B4F">
        <w:rPr>
          <w:rFonts w:cs="Times New Roman"/>
          <w:color w:val="000000" w:themeColor="text1"/>
          <w:sz w:val="24"/>
          <w:szCs w:val="24"/>
        </w:rPr>
        <w:t xml:space="preserve"> </w:t>
      </w:r>
      <w:r w:rsidR="00011017" w:rsidRPr="00187B4F">
        <w:rPr>
          <w:rFonts w:cs="Times New Roman"/>
          <w:color w:val="000000" w:themeColor="text1"/>
          <w:sz w:val="24"/>
          <w:szCs w:val="24"/>
        </w:rPr>
        <w:t xml:space="preserve">ili je potrebno redefinirati </w:t>
      </w:r>
      <w:r w:rsidRPr="00187B4F">
        <w:rPr>
          <w:rFonts w:cs="Times New Roman"/>
          <w:color w:val="000000" w:themeColor="text1"/>
          <w:sz w:val="24"/>
          <w:szCs w:val="24"/>
        </w:rPr>
        <w:t>pristup pojedinim područjima u skladu s novim potrebama.</w:t>
      </w:r>
      <w:r w:rsidR="0070617E" w:rsidRPr="00187B4F">
        <w:rPr>
          <w:rFonts w:cs="Times New Roman"/>
          <w:color w:val="000000" w:themeColor="text1"/>
          <w:sz w:val="24"/>
          <w:szCs w:val="24"/>
        </w:rPr>
        <w:t xml:space="preserve"> </w:t>
      </w:r>
    </w:p>
    <w:p w14:paraId="6D7E72E0" w14:textId="77777777" w:rsidR="0070617E" w:rsidRPr="00187B4F" w:rsidRDefault="0070617E" w:rsidP="004B5CDF">
      <w:pPr>
        <w:spacing w:after="0" w:line="276" w:lineRule="auto"/>
        <w:jc w:val="both"/>
        <w:rPr>
          <w:rFonts w:cs="Times New Roman"/>
          <w:color w:val="000000" w:themeColor="text1"/>
          <w:sz w:val="24"/>
          <w:szCs w:val="24"/>
        </w:rPr>
      </w:pPr>
    </w:p>
    <w:p w14:paraId="6D7E72E1" w14:textId="77777777" w:rsidR="003559D0" w:rsidRPr="00187B4F" w:rsidRDefault="0070617E"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t xml:space="preserve">Vijeće </w:t>
      </w:r>
      <w:r w:rsidR="002E4EB6" w:rsidRPr="00187B4F">
        <w:rPr>
          <w:rFonts w:cs="Times New Roman"/>
          <w:color w:val="000000" w:themeColor="text1"/>
          <w:sz w:val="24"/>
          <w:szCs w:val="24"/>
        </w:rPr>
        <w:t>je</w:t>
      </w:r>
      <w:r w:rsidRPr="00187B4F">
        <w:rPr>
          <w:rFonts w:cs="Times New Roman"/>
          <w:color w:val="000000" w:themeColor="text1"/>
          <w:sz w:val="24"/>
          <w:szCs w:val="24"/>
        </w:rPr>
        <w:t xml:space="preserve"> samo nositelj većine mjera u području </w:t>
      </w:r>
      <w:r w:rsidRPr="00187B4F">
        <w:rPr>
          <w:rFonts w:cs="Times New Roman"/>
          <w:i/>
          <w:color w:val="000000" w:themeColor="text1"/>
          <w:sz w:val="24"/>
          <w:szCs w:val="24"/>
        </w:rPr>
        <w:t>D. Kritična komunikacijska i informacijska infrastruktura</w:t>
      </w:r>
      <w:r w:rsidRPr="00187B4F">
        <w:rPr>
          <w:rFonts w:cs="Times New Roman"/>
          <w:color w:val="000000" w:themeColor="text1"/>
          <w:sz w:val="24"/>
          <w:szCs w:val="24"/>
        </w:rPr>
        <w:t>.</w:t>
      </w:r>
    </w:p>
    <w:p w14:paraId="6D7E72E2" w14:textId="77777777" w:rsidR="009F2FDC" w:rsidRPr="00187B4F" w:rsidRDefault="009F2FDC" w:rsidP="004B5CDF">
      <w:pPr>
        <w:spacing w:after="0" w:line="276" w:lineRule="auto"/>
        <w:jc w:val="both"/>
        <w:rPr>
          <w:rFonts w:cs="Times New Roman"/>
          <w:color w:val="000000" w:themeColor="text1"/>
          <w:sz w:val="24"/>
          <w:szCs w:val="24"/>
        </w:rPr>
      </w:pPr>
    </w:p>
    <w:p w14:paraId="6D7E72E3" w14:textId="77777777" w:rsidR="009F2FDC" w:rsidRPr="00187B4F" w:rsidRDefault="009F2FDC"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t>Većina institucija, ključnih nositelja i sunositelja u provedbi mjera, poimence je nabrojana u Akcijskom planu, dok se za manji broj institucija obveza provođenja mjera utvrđuje kroz proces provedbe nekih predradnji (npr. određivanje vlasnika/upravitelja kritične informacijske infrastrukture). Nositelji mjera koji su izravno identificirani Akcijskim planom i čija su izvješća korištena u pripremi ovog objedinjenog nacionalnog izvješća, osim samog Vijeća, su:</w:t>
      </w:r>
    </w:p>
    <w:p w14:paraId="6D7E72E4"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lastRenderedPageBreak/>
        <w:t>Agencija za odgoj i obrazovanje</w:t>
      </w:r>
      <w:r w:rsidR="0070617E" w:rsidRPr="00187B4F">
        <w:rPr>
          <w:rFonts w:cs="Times New Roman"/>
          <w:color w:val="000000" w:themeColor="text1"/>
          <w:sz w:val="24"/>
          <w:szCs w:val="24"/>
        </w:rPr>
        <w:t xml:space="preserve"> (AZOO)</w:t>
      </w:r>
    </w:p>
    <w:p w14:paraId="6D7E72E5"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Agencija za strukovno obrazovanje i obrazovanje odraslih</w:t>
      </w:r>
      <w:r w:rsidR="0070617E" w:rsidRPr="00187B4F">
        <w:rPr>
          <w:rFonts w:cs="Times New Roman"/>
          <w:color w:val="000000" w:themeColor="text1"/>
          <w:sz w:val="24"/>
          <w:szCs w:val="24"/>
        </w:rPr>
        <w:t xml:space="preserve"> (ASO</w:t>
      </w:r>
      <w:r w:rsidR="00CF0B0E" w:rsidRPr="00187B4F">
        <w:rPr>
          <w:rFonts w:cs="Times New Roman"/>
          <w:color w:val="000000" w:themeColor="text1"/>
          <w:sz w:val="24"/>
          <w:szCs w:val="24"/>
        </w:rPr>
        <w:t>O</w:t>
      </w:r>
      <w:r w:rsidR="0070617E" w:rsidRPr="00187B4F">
        <w:rPr>
          <w:rFonts w:cs="Times New Roman"/>
          <w:color w:val="000000" w:themeColor="text1"/>
          <w:sz w:val="24"/>
          <w:szCs w:val="24"/>
        </w:rPr>
        <w:t>O)</w:t>
      </w:r>
    </w:p>
    <w:p w14:paraId="6D7E72E6"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Agencija za zaštitu osobnih podataka</w:t>
      </w:r>
      <w:r w:rsidR="0070617E" w:rsidRPr="00187B4F">
        <w:rPr>
          <w:rFonts w:cs="Times New Roman"/>
          <w:color w:val="000000" w:themeColor="text1"/>
          <w:sz w:val="24"/>
          <w:szCs w:val="24"/>
        </w:rPr>
        <w:t xml:space="preserve"> (AZOP)</w:t>
      </w:r>
    </w:p>
    <w:p w14:paraId="6D7E72E7" w14:textId="77777777" w:rsidR="003559D0" w:rsidRPr="00187B4F" w:rsidRDefault="0084105F"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 xml:space="preserve">Hrvatska akademska i istraživačka mreža </w:t>
      </w:r>
      <w:r w:rsidR="0070617E" w:rsidRPr="00187B4F">
        <w:rPr>
          <w:rFonts w:cs="Times New Roman"/>
          <w:color w:val="000000" w:themeColor="text1"/>
          <w:sz w:val="24"/>
          <w:szCs w:val="24"/>
        </w:rPr>
        <w:t>(</w:t>
      </w:r>
      <w:r w:rsidR="003559D0" w:rsidRPr="00187B4F">
        <w:rPr>
          <w:rFonts w:cs="Times New Roman"/>
          <w:color w:val="000000" w:themeColor="text1"/>
          <w:sz w:val="24"/>
          <w:szCs w:val="24"/>
        </w:rPr>
        <w:t>CARN</w:t>
      </w:r>
      <w:r w:rsidR="00E9425E" w:rsidRPr="00187B4F">
        <w:rPr>
          <w:rFonts w:cs="Times New Roman"/>
          <w:color w:val="000000" w:themeColor="text1"/>
          <w:sz w:val="24"/>
          <w:szCs w:val="24"/>
        </w:rPr>
        <w:t>ET</w:t>
      </w:r>
      <w:r w:rsidR="007768D9" w:rsidRPr="00187B4F">
        <w:rPr>
          <w:rFonts w:cs="Times New Roman"/>
          <w:color w:val="000000" w:themeColor="text1"/>
          <w:sz w:val="24"/>
          <w:szCs w:val="24"/>
        </w:rPr>
        <w:t>)</w:t>
      </w:r>
    </w:p>
    <w:p w14:paraId="6D7E72E8" w14:textId="77777777" w:rsidR="003559D0" w:rsidRPr="00187B4F" w:rsidRDefault="005E60E1"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 xml:space="preserve">Hrvatska regulatorna agencija za mrežne djelatnosti </w:t>
      </w:r>
      <w:r w:rsidR="0070617E" w:rsidRPr="00187B4F">
        <w:rPr>
          <w:rFonts w:cs="Times New Roman"/>
          <w:color w:val="000000" w:themeColor="text1"/>
          <w:sz w:val="24"/>
          <w:szCs w:val="24"/>
        </w:rPr>
        <w:t>(</w:t>
      </w:r>
      <w:r w:rsidR="003559D0" w:rsidRPr="00187B4F">
        <w:rPr>
          <w:rFonts w:cs="Times New Roman"/>
          <w:color w:val="000000" w:themeColor="text1"/>
          <w:sz w:val="24"/>
          <w:szCs w:val="24"/>
        </w:rPr>
        <w:t>HAKOM</w:t>
      </w:r>
      <w:r w:rsidR="0070617E" w:rsidRPr="00187B4F">
        <w:rPr>
          <w:rFonts w:cs="Times New Roman"/>
          <w:color w:val="000000" w:themeColor="text1"/>
          <w:sz w:val="24"/>
          <w:szCs w:val="24"/>
        </w:rPr>
        <w:t>)</w:t>
      </w:r>
    </w:p>
    <w:p w14:paraId="6D7E72E9"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Hrvatska narodna banka</w:t>
      </w:r>
      <w:r w:rsidR="0070617E" w:rsidRPr="00187B4F">
        <w:rPr>
          <w:rFonts w:cs="Times New Roman"/>
          <w:color w:val="000000" w:themeColor="text1"/>
          <w:sz w:val="24"/>
          <w:szCs w:val="24"/>
        </w:rPr>
        <w:t xml:space="preserve"> (HNB)</w:t>
      </w:r>
    </w:p>
    <w:p w14:paraId="6D7E72EA"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Ministarstvo gospodarstva</w:t>
      </w:r>
      <w:r w:rsidR="00DA5227" w:rsidRPr="00187B4F">
        <w:rPr>
          <w:rFonts w:cs="Times New Roman"/>
          <w:color w:val="000000" w:themeColor="text1"/>
          <w:sz w:val="24"/>
          <w:szCs w:val="24"/>
        </w:rPr>
        <w:t xml:space="preserve"> i </w:t>
      </w:r>
      <w:r w:rsidR="008C716D" w:rsidRPr="00187B4F">
        <w:rPr>
          <w:rFonts w:cs="Times New Roman"/>
          <w:color w:val="000000" w:themeColor="text1"/>
          <w:sz w:val="24"/>
          <w:szCs w:val="24"/>
        </w:rPr>
        <w:t xml:space="preserve">održivog </w:t>
      </w:r>
      <w:r w:rsidR="00DA5227" w:rsidRPr="00187B4F">
        <w:rPr>
          <w:rFonts w:cs="Times New Roman"/>
          <w:color w:val="000000" w:themeColor="text1"/>
          <w:sz w:val="24"/>
          <w:szCs w:val="24"/>
        </w:rPr>
        <w:t>razvoja</w:t>
      </w:r>
      <w:r w:rsidR="0070617E" w:rsidRPr="00187B4F">
        <w:rPr>
          <w:rFonts w:cs="Times New Roman"/>
          <w:color w:val="000000" w:themeColor="text1"/>
          <w:sz w:val="24"/>
          <w:szCs w:val="24"/>
        </w:rPr>
        <w:t xml:space="preserve"> (M</w:t>
      </w:r>
      <w:r w:rsidR="00DA5227" w:rsidRPr="00187B4F">
        <w:rPr>
          <w:rFonts w:cs="Times New Roman"/>
          <w:color w:val="000000" w:themeColor="text1"/>
          <w:sz w:val="24"/>
          <w:szCs w:val="24"/>
        </w:rPr>
        <w:t>inGOR</w:t>
      </w:r>
      <w:r w:rsidR="0070617E" w:rsidRPr="00187B4F">
        <w:rPr>
          <w:rFonts w:cs="Times New Roman"/>
          <w:color w:val="000000" w:themeColor="text1"/>
          <w:sz w:val="24"/>
          <w:szCs w:val="24"/>
        </w:rPr>
        <w:t>)</w:t>
      </w:r>
    </w:p>
    <w:p w14:paraId="6D7E72EB"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Ministarstvo obrane</w:t>
      </w:r>
      <w:r w:rsidR="0070617E" w:rsidRPr="00187B4F">
        <w:rPr>
          <w:rFonts w:cs="Times New Roman"/>
          <w:color w:val="000000" w:themeColor="text1"/>
          <w:sz w:val="24"/>
          <w:szCs w:val="24"/>
        </w:rPr>
        <w:t xml:space="preserve"> (MORH)</w:t>
      </w:r>
    </w:p>
    <w:p w14:paraId="6D7E72EC"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Ministarstvo pravosuđa</w:t>
      </w:r>
      <w:r w:rsidR="00DA5227" w:rsidRPr="00187B4F">
        <w:rPr>
          <w:rFonts w:cs="Times New Roman"/>
          <w:color w:val="000000" w:themeColor="text1"/>
          <w:sz w:val="24"/>
          <w:szCs w:val="24"/>
        </w:rPr>
        <w:t xml:space="preserve"> i uprave</w:t>
      </w:r>
      <w:r w:rsidR="0070617E" w:rsidRPr="00187B4F">
        <w:rPr>
          <w:rFonts w:cs="Times New Roman"/>
          <w:color w:val="000000" w:themeColor="text1"/>
          <w:sz w:val="24"/>
          <w:szCs w:val="24"/>
        </w:rPr>
        <w:t xml:space="preserve"> (MP</w:t>
      </w:r>
      <w:r w:rsidR="00DA5227" w:rsidRPr="00187B4F">
        <w:rPr>
          <w:rFonts w:cs="Times New Roman"/>
          <w:color w:val="000000" w:themeColor="text1"/>
          <w:sz w:val="24"/>
          <w:szCs w:val="24"/>
        </w:rPr>
        <w:t>U</w:t>
      </w:r>
      <w:r w:rsidR="0070617E" w:rsidRPr="00187B4F">
        <w:rPr>
          <w:rFonts w:cs="Times New Roman"/>
          <w:color w:val="000000" w:themeColor="text1"/>
          <w:sz w:val="24"/>
          <w:szCs w:val="24"/>
        </w:rPr>
        <w:t>)</w:t>
      </w:r>
    </w:p>
    <w:p w14:paraId="6D7E72ED"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Ministarstvo unutarnjih poslova</w:t>
      </w:r>
      <w:r w:rsidR="0070617E" w:rsidRPr="00187B4F">
        <w:rPr>
          <w:rFonts w:cs="Times New Roman"/>
          <w:color w:val="000000" w:themeColor="text1"/>
          <w:sz w:val="24"/>
          <w:szCs w:val="24"/>
        </w:rPr>
        <w:t xml:space="preserve"> (MUP)</w:t>
      </w:r>
    </w:p>
    <w:p w14:paraId="6D7E72EE"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Ministarstvo vanjskih i europskih poslova</w:t>
      </w:r>
      <w:r w:rsidR="0070617E" w:rsidRPr="00187B4F">
        <w:rPr>
          <w:rFonts w:cs="Times New Roman"/>
          <w:color w:val="000000" w:themeColor="text1"/>
          <w:sz w:val="24"/>
          <w:szCs w:val="24"/>
        </w:rPr>
        <w:t xml:space="preserve"> (MVEP)</w:t>
      </w:r>
    </w:p>
    <w:p w14:paraId="6D7E72EF"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Ministarstvo znanosti i obrazovanja</w:t>
      </w:r>
      <w:r w:rsidR="0070617E" w:rsidRPr="00187B4F">
        <w:rPr>
          <w:rFonts w:cs="Times New Roman"/>
          <w:color w:val="000000" w:themeColor="text1"/>
          <w:sz w:val="24"/>
          <w:szCs w:val="24"/>
        </w:rPr>
        <w:t xml:space="preserve"> (MZO)</w:t>
      </w:r>
    </w:p>
    <w:p w14:paraId="6D7E72F0" w14:textId="77777777" w:rsidR="007768D9" w:rsidRPr="00187B4F" w:rsidRDefault="007768D9"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Nacionalni CERT</w:t>
      </w:r>
      <w:r w:rsidR="00221381" w:rsidRPr="00187B4F">
        <w:rPr>
          <w:rFonts w:cs="Times New Roman"/>
          <w:color w:val="000000" w:themeColor="text1"/>
          <w:sz w:val="24"/>
          <w:szCs w:val="24"/>
        </w:rPr>
        <w:t xml:space="preserve"> / CARNET</w:t>
      </w:r>
    </w:p>
    <w:p w14:paraId="6D7E72F1"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Operativno-tehnički centar za nadzor telekomunikacija</w:t>
      </w:r>
      <w:r w:rsidR="00ED6127" w:rsidRPr="00187B4F">
        <w:rPr>
          <w:rFonts w:cs="Times New Roman"/>
          <w:color w:val="000000" w:themeColor="text1"/>
          <w:sz w:val="24"/>
          <w:szCs w:val="24"/>
        </w:rPr>
        <w:t xml:space="preserve"> (OTC)</w:t>
      </w:r>
    </w:p>
    <w:p w14:paraId="6D7E72F2" w14:textId="77777777" w:rsidR="00DE1565" w:rsidRPr="00187B4F" w:rsidRDefault="00DE1565"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lastRenderedPageBreak/>
        <w:t>Operativno-tehnička koordinacija za kibernetičku sigurnost (Koordinacija)</w:t>
      </w:r>
    </w:p>
    <w:p w14:paraId="6D7E72F3"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Pravosudna akademija</w:t>
      </w:r>
      <w:r w:rsidR="00ED6127" w:rsidRPr="00187B4F">
        <w:rPr>
          <w:rFonts w:cs="Times New Roman"/>
          <w:color w:val="000000" w:themeColor="text1"/>
          <w:sz w:val="24"/>
          <w:szCs w:val="24"/>
        </w:rPr>
        <w:t xml:space="preserve"> (PA)</w:t>
      </w:r>
    </w:p>
    <w:p w14:paraId="6D7E72F4"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Sigurnosno-obavještajna agencija</w:t>
      </w:r>
      <w:r w:rsidR="00ED6127" w:rsidRPr="00187B4F">
        <w:rPr>
          <w:rFonts w:cs="Times New Roman"/>
          <w:color w:val="000000" w:themeColor="text1"/>
          <w:sz w:val="24"/>
          <w:szCs w:val="24"/>
        </w:rPr>
        <w:t xml:space="preserve"> (SOA)</w:t>
      </w:r>
    </w:p>
    <w:p w14:paraId="6D7E72F5" w14:textId="77777777" w:rsidR="00DA5227" w:rsidRPr="00187B4F" w:rsidRDefault="00DA5227"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Središnji državni ured za razvoj digitalnog društva (SDU RDD)</w:t>
      </w:r>
    </w:p>
    <w:p w14:paraId="6D7E72F6"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Sveučilišni računski centar</w:t>
      </w:r>
      <w:r w:rsidR="00ED6127" w:rsidRPr="00187B4F">
        <w:rPr>
          <w:rFonts w:cs="Times New Roman"/>
          <w:color w:val="000000" w:themeColor="text1"/>
          <w:sz w:val="24"/>
          <w:szCs w:val="24"/>
        </w:rPr>
        <w:t xml:space="preserve"> (SRCE)</w:t>
      </w:r>
    </w:p>
    <w:p w14:paraId="6D7E72F7"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Ured Vijeća za nacionalnu sigurnost</w:t>
      </w:r>
      <w:r w:rsidR="00ED6127" w:rsidRPr="00187B4F">
        <w:rPr>
          <w:rFonts w:cs="Times New Roman"/>
          <w:color w:val="000000" w:themeColor="text1"/>
          <w:sz w:val="24"/>
          <w:szCs w:val="24"/>
        </w:rPr>
        <w:t xml:space="preserve"> (UVNS)</w:t>
      </w:r>
    </w:p>
    <w:p w14:paraId="6D7E72F8"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Vojna sigurnosno-obavještajna agencija</w:t>
      </w:r>
      <w:r w:rsidR="00ED6127" w:rsidRPr="00187B4F">
        <w:rPr>
          <w:rFonts w:cs="Times New Roman"/>
          <w:color w:val="000000" w:themeColor="text1"/>
          <w:sz w:val="24"/>
          <w:szCs w:val="24"/>
        </w:rPr>
        <w:t xml:space="preserve"> (VSOA)</w:t>
      </w:r>
    </w:p>
    <w:p w14:paraId="6D7E72F9" w14:textId="77777777" w:rsidR="003559D0" w:rsidRPr="00187B4F" w:rsidRDefault="003559D0" w:rsidP="004B5CDF">
      <w:pPr>
        <w:pStyle w:val="ListParagraph"/>
        <w:numPr>
          <w:ilvl w:val="0"/>
          <w:numId w:val="23"/>
        </w:numPr>
        <w:spacing w:after="0" w:line="276" w:lineRule="auto"/>
        <w:jc w:val="both"/>
        <w:rPr>
          <w:rFonts w:cs="Times New Roman"/>
          <w:color w:val="000000" w:themeColor="text1"/>
          <w:sz w:val="24"/>
          <w:szCs w:val="24"/>
        </w:rPr>
      </w:pPr>
      <w:r w:rsidRPr="00187B4F">
        <w:rPr>
          <w:rFonts w:cs="Times New Roman"/>
          <w:color w:val="000000" w:themeColor="text1"/>
          <w:sz w:val="24"/>
          <w:szCs w:val="24"/>
        </w:rPr>
        <w:t>Zavod za sigurnost informacijskih sustava</w:t>
      </w:r>
      <w:r w:rsidR="00ED6127" w:rsidRPr="00187B4F">
        <w:rPr>
          <w:rFonts w:cs="Times New Roman"/>
          <w:color w:val="000000" w:themeColor="text1"/>
          <w:sz w:val="24"/>
          <w:szCs w:val="24"/>
        </w:rPr>
        <w:t xml:space="preserve"> (ZSIS)</w:t>
      </w:r>
    </w:p>
    <w:p w14:paraId="6D7E72FA" w14:textId="77777777" w:rsidR="00567BDD" w:rsidRPr="00187B4F" w:rsidRDefault="00567BDD" w:rsidP="004B5CDF">
      <w:pPr>
        <w:spacing w:after="0" w:line="276" w:lineRule="auto"/>
        <w:jc w:val="both"/>
        <w:rPr>
          <w:rFonts w:cs="Times New Roman"/>
          <w:color w:val="000000" w:themeColor="text1"/>
          <w:sz w:val="24"/>
          <w:szCs w:val="24"/>
        </w:rPr>
      </w:pPr>
    </w:p>
    <w:p w14:paraId="6D7E72FB" w14:textId="77777777" w:rsidR="00520483" w:rsidRPr="00187B4F" w:rsidRDefault="00520483"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t xml:space="preserve">U 2020. g. pandemija COVID-19 </w:t>
      </w:r>
      <w:r w:rsidR="009573B6" w:rsidRPr="00187B4F">
        <w:rPr>
          <w:rFonts w:cs="Times New Roman"/>
          <w:color w:val="000000" w:themeColor="text1"/>
          <w:sz w:val="24"/>
          <w:szCs w:val="24"/>
        </w:rPr>
        <w:t>uzrokovala</w:t>
      </w:r>
      <w:r w:rsidRPr="00187B4F">
        <w:rPr>
          <w:rFonts w:cs="Times New Roman"/>
          <w:color w:val="000000" w:themeColor="text1"/>
          <w:sz w:val="24"/>
          <w:szCs w:val="24"/>
        </w:rPr>
        <w:t xml:space="preserve"> je odstupanja u provedbi Strategije. Strategija se primarno oslanja na koordinaciju i usklađeno postupanje državnih tijela. Primjenom epidemioloških mjera značajno su se otežale sve zajedničke aktivnosti (vje</w:t>
      </w:r>
      <w:r w:rsidR="002E7E79" w:rsidRPr="00187B4F">
        <w:rPr>
          <w:rFonts w:cs="Times New Roman"/>
          <w:color w:val="000000" w:themeColor="text1"/>
          <w:sz w:val="24"/>
          <w:szCs w:val="24"/>
        </w:rPr>
        <w:t>žbe, konferencije, koordinacije</w:t>
      </w:r>
      <w:r w:rsidRPr="00187B4F">
        <w:rPr>
          <w:rFonts w:cs="Times New Roman"/>
          <w:color w:val="000000" w:themeColor="text1"/>
          <w:sz w:val="24"/>
          <w:szCs w:val="24"/>
        </w:rPr>
        <w:t xml:space="preserve">) stoga je izostala primjena pojedinih mjera ili su one provođene u manjem </w:t>
      </w:r>
      <w:r w:rsidR="008C716D" w:rsidRPr="00187B4F">
        <w:rPr>
          <w:rFonts w:cs="Times New Roman"/>
          <w:color w:val="000000" w:themeColor="text1"/>
          <w:sz w:val="24"/>
          <w:szCs w:val="24"/>
        </w:rPr>
        <w:t>opsegu</w:t>
      </w:r>
      <w:r w:rsidRPr="00187B4F">
        <w:rPr>
          <w:rFonts w:cs="Times New Roman"/>
          <w:color w:val="000000" w:themeColor="text1"/>
          <w:sz w:val="24"/>
          <w:szCs w:val="24"/>
        </w:rPr>
        <w:t>.</w:t>
      </w:r>
    </w:p>
    <w:p w14:paraId="6D7E72FC" w14:textId="77777777" w:rsidR="00C93DB0" w:rsidRPr="00187B4F" w:rsidRDefault="00C93DB0"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lastRenderedPageBreak/>
        <w:t xml:space="preserve">Ovo Izvješće izrađeno je na temelju podataka koje je zaključkom Vijeća prikupio UVNS, kao tijelo čiji predstavnik predsjedava Vijećem i koje osigurava administrativno-tehničku podršku radu Vijeća. Izvješća institucija, </w:t>
      </w:r>
      <w:r w:rsidR="008C716D" w:rsidRPr="00187B4F">
        <w:rPr>
          <w:rFonts w:cs="Times New Roman"/>
          <w:color w:val="000000" w:themeColor="text1"/>
          <w:sz w:val="24"/>
          <w:szCs w:val="24"/>
        </w:rPr>
        <w:t xml:space="preserve">prikupljena su na standardiziranim obrascima od tijela </w:t>
      </w:r>
      <w:r w:rsidRPr="00187B4F">
        <w:rPr>
          <w:rFonts w:cs="Times New Roman"/>
          <w:color w:val="000000" w:themeColor="text1"/>
          <w:sz w:val="24"/>
          <w:szCs w:val="24"/>
        </w:rPr>
        <w:t>koja su prema Akcijskom planu odgovorna kao nositelji provedbe predviđenih mjera</w:t>
      </w:r>
      <w:r w:rsidR="008C716D" w:rsidRPr="00187B4F">
        <w:rPr>
          <w:rFonts w:cs="Times New Roman"/>
          <w:color w:val="000000" w:themeColor="text1"/>
          <w:sz w:val="24"/>
          <w:szCs w:val="24"/>
        </w:rPr>
        <w:t xml:space="preserve">. </w:t>
      </w:r>
    </w:p>
    <w:p w14:paraId="6D7E72FD" w14:textId="77777777" w:rsidR="00011017" w:rsidRPr="00187B4F" w:rsidRDefault="00011017" w:rsidP="004B5CDF">
      <w:pPr>
        <w:spacing w:after="0" w:line="276" w:lineRule="auto"/>
        <w:jc w:val="both"/>
        <w:rPr>
          <w:rFonts w:cs="Times New Roman"/>
          <w:color w:val="000000" w:themeColor="text1"/>
          <w:sz w:val="24"/>
          <w:szCs w:val="24"/>
        </w:rPr>
      </w:pPr>
    </w:p>
    <w:p w14:paraId="6D7E72FE" w14:textId="77777777" w:rsidR="00C2749A" w:rsidRPr="00187B4F" w:rsidRDefault="00C2749A" w:rsidP="004B5CDF">
      <w:pPr>
        <w:spacing w:after="0" w:line="276" w:lineRule="auto"/>
        <w:rPr>
          <w:rFonts w:eastAsiaTheme="majorEastAsia" w:cs="Times New Roman"/>
          <w:b/>
          <w:bCs/>
          <w:color w:val="000000" w:themeColor="text1"/>
          <w:sz w:val="24"/>
          <w:szCs w:val="24"/>
        </w:rPr>
      </w:pPr>
      <w:bookmarkStart w:id="3" w:name="_Toc484588416"/>
      <w:r w:rsidRPr="00187B4F">
        <w:rPr>
          <w:rFonts w:cs="Times New Roman"/>
          <w:color w:val="000000" w:themeColor="text1"/>
          <w:sz w:val="24"/>
          <w:szCs w:val="24"/>
        </w:rPr>
        <w:br w:type="page"/>
      </w:r>
    </w:p>
    <w:p w14:paraId="6D7E72FF" w14:textId="77777777" w:rsidR="00011017" w:rsidRPr="00187B4F" w:rsidRDefault="003452D2" w:rsidP="004B5CDF">
      <w:pPr>
        <w:pStyle w:val="Heading1"/>
        <w:numPr>
          <w:ilvl w:val="0"/>
          <w:numId w:val="6"/>
        </w:numPr>
        <w:spacing w:before="0" w:line="276" w:lineRule="auto"/>
        <w:jc w:val="both"/>
        <w:rPr>
          <w:rFonts w:ascii="Times New Roman" w:hAnsi="Times New Roman" w:cs="Times New Roman"/>
          <w:color w:val="000000" w:themeColor="text1"/>
          <w:sz w:val="24"/>
          <w:szCs w:val="24"/>
        </w:rPr>
      </w:pPr>
      <w:bookmarkStart w:id="4" w:name="_Toc7786799"/>
      <w:r w:rsidRPr="00187B4F">
        <w:rPr>
          <w:rFonts w:ascii="Times New Roman" w:hAnsi="Times New Roman" w:cs="Times New Roman"/>
          <w:color w:val="000000" w:themeColor="text1"/>
          <w:sz w:val="24"/>
          <w:szCs w:val="24"/>
        </w:rPr>
        <w:lastRenderedPageBreak/>
        <w:t>ANALIZA PROVEDBE MJERA</w:t>
      </w:r>
      <w:bookmarkEnd w:id="3"/>
      <w:r w:rsidRPr="00187B4F">
        <w:rPr>
          <w:rFonts w:ascii="Times New Roman" w:hAnsi="Times New Roman" w:cs="Times New Roman"/>
          <w:color w:val="000000" w:themeColor="text1"/>
          <w:sz w:val="24"/>
          <w:szCs w:val="24"/>
        </w:rPr>
        <w:t xml:space="preserve"> </w:t>
      </w:r>
      <w:r w:rsidR="002A41FB" w:rsidRPr="00187B4F">
        <w:rPr>
          <w:rFonts w:ascii="Times New Roman" w:hAnsi="Times New Roman" w:cs="Times New Roman"/>
          <w:color w:val="000000" w:themeColor="text1"/>
          <w:sz w:val="24"/>
          <w:szCs w:val="24"/>
        </w:rPr>
        <w:t>PO PODRUČJIMA KIBERNETIČKE SIGURNOSTI</w:t>
      </w:r>
      <w:bookmarkEnd w:id="4"/>
    </w:p>
    <w:p w14:paraId="6D7E7300" w14:textId="77777777" w:rsidR="00356211" w:rsidRPr="00187B4F" w:rsidRDefault="00356211" w:rsidP="004B5CDF">
      <w:pPr>
        <w:spacing w:after="0" w:line="276" w:lineRule="auto"/>
        <w:jc w:val="both"/>
        <w:rPr>
          <w:color w:val="000000" w:themeColor="text1"/>
          <w:sz w:val="24"/>
          <w:szCs w:val="24"/>
        </w:rPr>
      </w:pPr>
      <w:bookmarkStart w:id="5" w:name="_Toc484518735"/>
      <w:bookmarkEnd w:id="0"/>
    </w:p>
    <w:p w14:paraId="6D7E7301" w14:textId="77777777" w:rsidR="00693857" w:rsidRPr="00187B4F" w:rsidRDefault="004B5CDF" w:rsidP="004B5CDF">
      <w:pPr>
        <w:pStyle w:val="Heading3"/>
        <w:numPr>
          <w:ilvl w:val="0"/>
          <w:numId w:val="19"/>
        </w:numPr>
        <w:spacing w:before="0" w:line="276" w:lineRule="auto"/>
        <w:rPr>
          <w:rFonts w:ascii="Times New Roman" w:hAnsi="Times New Roman" w:cs="Times New Roman"/>
          <w:color w:val="000000" w:themeColor="text1"/>
          <w:sz w:val="24"/>
          <w:szCs w:val="24"/>
        </w:rPr>
      </w:pPr>
      <w:bookmarkStart w:id="6" w:name="_Toc7786800"/>
      <w:r>
        <w:rPr>
          <w:rFonts w:ascii="Times New Roman" w:hAnsi="Times New Roman" w:cs="Times New Roman"/>
          <w:color w:val="000000" w:themeColor="text1"/>
          <w:sz w:val="24"/>
          <w:szCs w:val="24"/>
        </w:rPr>
        <w:t xml:space="preserve"> </w:t>
      </w:r>
      <w:r w:rsidR="00693857" w:rsidRPr="00187B4F">
        <w:rPr>
          <w:rFonts w:ascii="Times New Roman" w:hAnsi="Times New Roman" w:cs="Times New Roman"/>
          <w:color w:val="000000" w:themeColor="text1"/>
          <w:sz w:val="24"/>
          <w:szCs w:val="24"/>
        </w:rPr>
        <w:t>Javne elektroničke komunikacije</w:t>
      </w:r>
      <w:bookmarkEnd w:id="5"/>
      <w:bookmarkEnd w:id="6"/>
    </w:p>
    <w:p w14:paraId="6D7E7302" w14:textId="77777777" w:rsidR="003452D2" w:rsidRPr="00187B4F" w:rsidRDefault="003452D2" w:rsidP="004B5CDF">
      <w:pPr>
        <w:spacing w:after="0" w:line="276" w:lineRule="auto"/>
        <w:rPr>
          <w:color w:val="000000" w:themeColor="text1"/>
          <w:sz w:val="24"/>
          <w:szCs w:val="24"/>
        </w:rPr>
      </w:pPr>
    </w:p>
    <w:p w14:paraId="6D7E7303" w14:textId="77777777" w:rsidR="00B157BC" w:rsidRPr="00187B4F" w:rsidRDefault="00B157BC" w:rsidP="004B5CDF">
      <w:pPr>
        <w:spacing w:after="0" w:line="276" w:lineRule="auto"/>
        <w:jc w:val="both"/>
        <w:rPr>
          <w:color w:val="000000" w:themeColor="text1"/>
          <w:sz w:val="24"/>
          <w:szCs w:val="24"/>
        </w:rPr>
      </w:pPr>
      <w:r w:rsidRPr="00187B4F">
        <w:rPr>
          <w:color w:val="000000" w:themeColor="text1"/>
          <w:sz w:val="24"/>
          <w:szCs w:val="24"/>
        </w:rPr>
        <w:t xml:space="preserve">S obzirom na značaj javnih elektroničkih komunikacija za sve veći broj korisnika, kojima je u ponudi sve veći broj raznovrsnih usluga, javne elektroničke komunikacije odabrane su kao jedno od </w:t>
      </w:r>
      <w:bookmarkStart w:id="7" w:name="_GoBack"/>
      <w:bookmarkEnd w:id="7"/>
      <w:r w:rsidRPr="00187B4F">
        <w:rPr>
          <w:color w:val="000000" w:themeColor="text1"/>
          <w:sz w:val="24"/>
          <w:szCs w:val="24"/>
        </w:rPr>
        <w:t>5 prioritetnih područja kibernetičke sigurnosti za koje je potrebno voditi brigu na strateškoj razini.</w:t>
      </w:r>
    </w:p>
    <w:p w14:paraId="6D7E7304" w14:textId="77777777" w:rsidR="00356211" w:rsidRPr="00187B4F" w:rsidRDefault="00356211" w:rsidP="004B5CDF">
      <w:pPr>
        <w:spacing w:after="0" w:line="276" w:lineRule="auto"/>
        <w:jc w:val="both"/>
        <w:rPr>
          <w:color w:val="000000" w:themeColor="text1"/>
          <w:sz w:val="24"/>
          <w:szCs w:val="24"/>
        </w:rPr>
      </w:pPr>
    </w:p>
    <w:p w14:paraId="6D7E7305" w14:textId="77777777" w:rsidR="00B157BC" w:rsidRPr="00187B4F" w:rsidRDefault="00B157BC" w:rsidP="004B5CDF">
      <w:pPr>
        <w:spacing w:after="0" w:line="276" w:lineRule="auto"/>
        <w:jc w:val="both"/>
        <w:rPr>
          <w:color w:val="000000" w:themeColor="text1"/>
          <w:sz w:val="24"/>
          <w:szCs w:val="24"/>
        </w:rPr>
      </w:pPr>
      <w:r w:rsidRPr="00187B4F">
        <w:rPr>
          <w:color w:val="000000" w:themeColor="text1"/>
          <w:sz w:val="24"/>
          <w:szCs w:val="24"/>
        </w:rPr>
        <w:t xml:space="preserve">Uvažavajući pravne, regulatorne i tehničke odredbe koje se već provode u praksi, u svrhu daljnjeg unaprjeđenja bitnih pretpostavki za postizanje veće razine sigurnosti u ovom području, </w:t>
      </w:r>
      <w:r w:rsidRPr="00187B4F">
        <w:rPr>
          <w:b/>
          <w:color w:val="000000" w:themeColor="text1"/>
          <w:sz w:val="24"/>
          <w:szCs w:val="24"/>
        </w:rPr>
        <w:t>Strategija određuje</w:t>
      </w:r>
      <w:r w:rsidRPr="00187B4F">
        <w:rPr>
          <w:color w:val="000000" w:themeColor="text1"/>
          <w:sz w:val="24"/>
          <w:szCs w:val="24"/>
        </w:rPr>
        <w:t xml:space="preserve"> </w:t>
      </w:r>
      <w:r w:rsidRPr="00187B4F">
        <w:rPr>
          <w:b/>
          <w:bCs/>
          <w:color w:val="000000" w:themeColor="text1"/>
          <w:sz w:val="24"/>
          <w:szCs w:val="24"/>
        </w:rPr>
        <w:t>3 cilja</w:t>
      </w:r>
      <w:r w:rsidRPr="00187B4F">
        <w:rPr>
          <w:color w:val="000000" w:themeColor="text1"/>
          <w:sz w:val="24"/>
          <w:szCs w:val="24"/>
        </w:rPr>
        <w:t>:</w:t>
      </w:r>
    </w:p>
    <w:p w14:paraId="6D7E7306" w14:textId="77777777" w:rsidR="00B157BC" w:rsidRPr="00187B4F" w:rsidRDefault="00C93DB0" w:rsidP="004B5CDF">
      <w:pPr>
        <w:pStyle w:val="ListParagraph"/>
        <w:numPr>
          <w:ilvl w:val="0"/>
          <w:numId w:val="15"/>
        </w:numPr>
        <w:spacing w:after="0" w:line="276" w:lineRule="auto"/>
        <w:jc w:val="both"/>
        <w:rPr>
          <w:bCs/>
          <w:color w:val="000000" w:themeColor="text1"/>
          <w:sz w:val="24"/>
          <w:szCs w:val="24"/>
        </w:rPr>
      </w:pPr>
      <w:r w:rsidRPr="00187B4F">
        <w:rPr>
          <w:bCs/>
          <w:color w:val="000000" w:themeColor="text1"/>
          <w:sz w:val="24"/>
          <w:szCs w:val="24"/>
        </w:rPr>
        <w:t>p</w:t>
      </w:r>
      <w:r w:rsidR="00B157BC" w:rsidRPr="00187B4F">
        <w:rPr>
          <w:bCs/>
          <w:color w:val="000000" w:themeColor="text1"/>
          <w:sz w:val="24"/>
          <w:szCs w:val="24"/>
        </w:rPr>
        <w:t>rovođenje nadzora tehničkih i ustrojstvenih mjera koje poduzimaju operatori za osiguranje sigurnosti svojih mreža i u</w:t>
      </w:r>
      <w:r w:rsidR="00B157BC" w:rsidRPr="00187B4F">
        <w:rPr>
          <w:bCs/>
          <w:color w:val="000000" w:themeColor="text1"/>
          <w:sz w:val="24"/>
          <w:szCs w:val="24"/>
        </w:rPr>
        <w:lastRenderedPageBreak/>
        <w:t>sluga i usmjeravanje operatora u cilju osiguranja visoke razine sigurnosti i dostupnosti javnih komunikacijskih mreža i usluga</w:t>
      </w:r>
      <w:r w:rsidR="00D60180" w:rsidRPr="00187B4F">
        <w:rPr>
          <w:bCs/>
          <w:color w:val="000000" w:themeColor="text1"/>
          <w:sz w:val="24"/>
          <w:szCs w:val="24"/>
        </w:rPr>
        <w:t>;</w:t>
      </w:r>
    </w:p>
    <w:p w14:paraId="6D7E7307" w14:textId="77777777" w:rsidR="00B157BC" w:rsidRPr="00187B4F" w:rsidRDefault="00C93DB0" w:rsidP="004B5CDF">
      <w:pPr>
        <w:pStyle w:val="ListParagraph"/>
        <w:numPr>
          <w:ilvl w:val="0"/>
          <w:numId w:val="15"/>
        </w:numPr>
        <w:spacing w:after="0" w:line="276" w:lineRule="auto"/>
        <w:jc w:val="both"/>
        <w:rPr>
          <w:bCs/>
          <w:color w:val="000000" w:themeColor="text1"/>
          <w:sz w:val="24"/>
          <w:szCs w:val="24"/>
        </w:rPr>
      </w:pPr>
      <w:r w:rsidRPr="00187B4F">
        <w:rPr>
          <w:bCs/>
          <w:color w:val="000000" w:themeColor="text1"/>
          <w:sz w:val="24"/>
          <w:szCs w:val="24"/>
        </w:rPr>
        <w:t>u</w:t>
      </w:r>
      <w:r w:rsidR="00B157BC" w:rsidRPr="00187B4F">
        <w:rPr>
          <w:bCs/>
          <w:color w:val="000000" w:themeColor="text1"/>
          <w:sz w:val="24"/>
          <w:szCs w:val="24"/>
        </w:rPr>
        <w:t>spostavu neposredne tehničke koordinacije regulatornog tijela za područje elektroničkih komunikacija s nacionalnim i međunarodnim tijelima odgovornim za  po</w:t>
      </w:r>
      <w:r w:rsidR="00D60180" w:rsidRPr="00187B4F">
        <w:rPr>
          <w:bCs/>
          <w:color w:val="000000" w:themeColor="text1"/>
          <w:sz w:val="24"/>
          <w:szCs w:val="24"/>
        </w:rPr>
        <w:t>dručje informacijske sigurnosti;</w:t>
      </w:r>
    </w:p>
    <w:p w14:paraId="6D7E7308" w14:textId="77777777" w:rsidR="00B157BC" w:rsidRPr="00187B4F" w:rsidRDefault="00C93DB0" w:rsidP="004B5CDF">
      <w:pPr>
        <w:pStyle w:val="ListParagraph"/>
        <w:numPr>
          <w:ilvl w:val="0"/>
          <w:numId w:val="15"/>
        </w:numPr>
        <w:spacing w:after="0" w:line="276" w:lineRule="auto"/>
        <w:jc w:val="both"/>
        <w:rPr>
          <w:bCs/>
          <w:color w:val="000000" w:themeColor="text1"/>
          <w:sz w:val="24"/>
          <w:szCs w:val="24"/>
        </w:rPr>
      </w:pPr>
      <w:r w:rsidRPr="00187B4F">
        <w:rPr>
          <w:bCs/>
          <w:color w:val="000000" w:themeColor="text1"/>
          <w:sz w:val="24"/>
          <w:szCs w:val="24"/>
        </w:rPr>
        <w:t>p</w:t>
      </w:r>
      <w:r w:rsidR="00B157BC" w:rsidRPr="00187B4F">
        <w:rPr>
          <w:bCs/>
          <w:color w:val="000000" w:themeColor="text1"/>
          <w:sz w:val="24"/>
          <w:szCs w:val="24"/>
        </w:rPr>
        <w:t>oticanje korištenja nacionalnog čvora za međusobnu razmjenu internetskog prometa pružatelja javnih komunikacijskih mreža i/ili usluga za davanje usluga korisnicima u RH.</w:t>
      </w:r>
    </w:p>
    <w:p w14:paraId="6D7E7309" w14:textId="77777777" w:rsidR="00356211" w:rsidRPr="00187B4F" w:rsidRDefault="00356211" w:rsidP="004B5CDF">
      <w:pPr>
        <w:spacing w:after="0" w:line="276" w:lineRule="auto"/>
        <w:jc w:val="both"/>
        <w:rPr>
          <w:color w:val="000000" w:themeColor="text1"/>
          <w:sz w:val="24"/>
          <w:szCs w:val="24"/>
        </w:rPr>
      </w:pPr>
    </w:p>
    <w:p w14:paraId="6D7E730A" w14:textId="77777777" w:rsidR="00B157BC" w:rsidRPr="00187B4F" w:rsidRDefault="00B157BC" w:rsidP="004B5CDF">
      <w:pPr>
        <w:spacing w:after="0" w:line="276" w:lineRule="auto"/>
        <w:jc w:val="both"/>
        <w:rPr>
          <w:color w:val="000000" w:themeColor="text1"/>
          <w:sz w:val="24"/>
          <w:szCs w:val="24"/>
        </w:rPr>
      </w:pPr>
      <w:r w:rsidRPr="00187B4F">
        <w:rPr>
          <w:color w:val="000000" w:themeColor="text1"/>
          <w:sz w:val="24"/>
          <w:szCs w:val="24"/>
        </w:rPr>
        <w:t xml:space="preserve">Akcijskim planom utvrđene su 3 mjere za provedbu opisanih ciljeva, 2 mjere kontinuiranog trajanja te 1 s rokom provedbe od 12 mjeseci (od donošenja Strategije). </w:t>
      </w:r>
    </w:p>
    <w:p w14:paraId="6D7E730B" w14:textId="77777777" w:rsidR="00356211" w:rsidRPr="00187B4F" w:rsidRDefault="00356211" w:rsidP="004B5CDF">
      <w:pPr>
        <w:spacing w:after="0" w:line="276" w:lineRule="auto"/>
        <w:jc w:val="both"/>
        <w:rPr>
          <w:color w:val="000000" w:themeColor="text1"/>
          <w:sz w:val="24"/>
          <w:szCs w:val="24"/>
        </w:rPr>
      </w:pPr>
    </w:p>
    <w:p w14:paraId="6D7E730C" w14:textId="77777777" w:rsidR="009523AD" w:rsidRPr="00187B4F" w:rsidRDefault="009523AD" w:rsidP="004B5CDF">
      <w:pPr>
        <w:spacing w:line="276" w:lineRule="auto"/>
        <w:jc w:val="both"/>
        <w:rPr>
          <w:rFonts w:cs="Times New Roman"/>
          <w:bCs/>
          <w:sz w:val="24"/>
          <w:szCs w:val="24"/>
        </w:rPr>
      </w:pPr>
      <w:r w:rsidRPr="00187B4F">
        <w:rPr>
          <w:b/>
          <w:bCs/>
          <w:iCs/>
          <w:color w:val="000000" w:themeColor="text1"/>
          <w:sz w:val="24"/>
          <w:szCs w:val="24"/>
        </w:rPr>
        <w:t>Nadzor tehničkih i ustrojstvenih mjera</w:t>
      </w:r>
      <w:r w:rsidRPr="00187B4F">
        <w:rPr>
          <w:b/>
          <w:color w:val="000000" w:themeColor="text1"/>
          <w:sz w:val="24"/>
          <w:szCs w:val="24"/>
        </w:rPr>
        <w:t xml:space="preserve"> koje poduzimaju operatori za osiguranje sigurnosti svojih mreža i usluga </w:t>
      </w:r>
      <w:r w:rsidRPr="00187B4F">
        <w:rPr>
          <w:b/>
          <w:bCs/>
          <w:iCs/>
          <w:color w:val="000000" w:themeColor="text1"/>
          <w:sz w:val="24"/>
          <w:szCs w:val="24"/>
        </w:rPr>
        <w:t>provodi se u potpunosti.</w:t>
      </w:r>
      <w:r w:rsidRPr="00187B4F">
        <w:rPr>
          <w:b/>
          <w:bCs/>
          <w:i/>
          <w:iCs/>
          <w:color w:val="000000" w:themeColor="text1"/>
          <w:sz w:val="24"/>
          <w:szCs w:val="24"/>
        </w:rPr>
        <w:t xml:space="preserve"> </w:t>
      </w:r>
      <w:r w:rsidRPr="00187B4F">
        <w:rPr>
          <w:rFonts w:cs="Times New Roman"/>
          <w:bCs/>
          <w:sz w:val="24"/>
          <w:szCs w:val="24"/>
        </w:rPr>
        <w:t xml:space="preserve">HAKOM u okviru svojih redovnih ovlasti </w:t>
      </w:r>
      <w:r w:rsidRPr="00187B4F">
        <w:rPr>
          <w:rFonts w:cs="Times New Roman"/>
          <w:bCs/>
          <w:sz w:val="24"/>
          <w:szCs w:val="24"/>
        </w:rPr>
        <w:lastRenderedPageBreak/>
        <w:t>nadzora primjene mjera sigurnosti elektroničkih komunikacijskih mreža i usluga, prikuplja i analizira sigurnosne politike, koje su operatori obvezni dostavljati na godišnjoj osnovi, kao i nalaze revizije njihovih informacijskih sustava.</w:t>
      </w:r>
      <w:r w:rsidR="00F85DC4" w:rsidRPr="00187B4F">
        <w:rPr>
          <w:rFonts w:cs="Times New Roman"/>
          <w:bCs/>
          <w:sz w:val="24"/>
          <w:szCs w:val="24"/>
        </w:rPr>
        <w:t xml:space="preserve"> </w:t>
      </w:r>
      <w:r w:rsidRPr="00187B4F">
        <w:rPr>
          <w:rFonts w:cs="Times New Roman"/>
          <w:bCs/>
          <w:sz w:val="24"/>
          <w:szCs w:val="24"/>
        </w:rPr>
        <w:t xml:space="preserve">U </w:t>
      </w:r>
      <w:r w:rsidR="00F85DC4" w:rsidRPr="00187B4F">
        <w:rPr>
          <w:rFonts w:cs="Times New Roman"/>
          <w:bCs/>
          <w:sz w:val="24"/>
          <w:szCs w:val="24"/>
        </w:rPr>
        <w:t xml:space="preserve">svim provedenim analizama u </w:t>
      </w:r>
      <w:r w:rsidRPr="00187B4F">
        <w:rPr>
          <w:rFonts w:cs="Times New Roman"/>
          <w:bCs/>
          <w:sz w:val="24"/>
          <w:szCs w:val="24"/>
        </w:rPr>
        <w:t xml:space="preserve">2020. </w:t>
      </w:r>
      <w:r w:rsidR="009573B6" w:rsidRPr="00187B4F">
        <w:rPr>
          <w:rFonts w:cs="Times New Roman"/>
          <w:bCs/>
          <w:sz w:val="24"/>
          <w:szCs w:val="24"/>
        </w:rPr>
        <w:t>utvrđena</w:t>
      </w:r>
      <w:r w:rsidR="00F85DC4" w:rsidRPr="00187B4F">
        <w:rPr>
          <w:rFonts w:cs="Times New Roman"/>
          <w:bCs/>
          <w:sz w:val="24"/>
          <w:szCs w:val="24"/>
        </w:rPr>
        <w:t xml:space="preserve"> je </w:t>
      </w:r>
      <w:r w:rsidRPr="00187B4F">
        <w:rPr>
          <w:rFonts w:cs="Times New Roman"/>
          <w:bCs/>
          <w:sz w:val="24"/>
          <w:szCs w:val="24"/>
        </w:rPr>
        <w:t>sukladn</w:t>
      </w:r>
      <w:r w:rsidR="00F85DC4" w:rsidRPr="00187B4F">
        <w:rPr>
          <w:rFonts w:cs="Times New Roman"/>
          <w:bCs/>
          <w:sz w:val="24"/>
          <w:szCs w:val="24"/>
        </w:rPr>
        <w:t>ost</w:t>
      </w:r>
      <w:r w:rsidRPr="00187B4F">
        <w:rPr>
          <w:rFonts w:cs="Times New Roman"/>
          <w:bCs/>
          <w:sz w:val="24"/>
          <w:szCs w:val="24"/>
        </w:rPr>
        <w:t xml:space="preserve"> </w:t>
      </w:r>
      <w:r w:rsidR="002E7E79" w:rsidRPr="00187B4F">
        <w:rPr>
          <w:rFonts w:cs="Times New Roman"/>
          <w:bCs/>
          <w:sz w:val="24"/>
          <w:szCs w:val="24"/>
        </w:rPr>
        <w:t xml:space="preserve">s </w:t>
      </w:r>
      <w:r w:rsidRPr="00187B4F">
        <w:rPr>
          <w:rFonts w:cs="Times New Roman"/>
          <w:bCs/>
          <w:sz w:val="24"/>
          <w:szCs w:val="24"/>
        </w:rPr>
        <w:t>propisanim obvezama.</w:t>
      </w:r>
    </w:p>
    <w:p w14:paraId="6D7E730D" w14:textId="77777777" w:rsidR="009523AD" w:rsidRPr="00187B4F" w:rsidRDefault="009523AD" w:rsidP="004B5CDF">
      <w:pPr>
        <w:spacing w:line="276" w:lineRule="auto"/>
        <w:jc w:val="both"/>
        <w:rPr>
          <w:rFonts w:cs="Times New Roman"/>
          <w:bCs/>
          <w:sz w:val="24"/>
          <w:szCs w:val="24"/>
        </w:rPr>
      </w:pPr>
      <w:r w:rsidRPr="00187B4F">
        <w:rPr>
          <w:rFonts w:cs="Times New Roman"/>
          <w:bCs/>
          <w:sz w:val="24"/>
          <w:szCs w:val="24"/>
        </w:rPr>
        <w:t>Nadalje, temeljem nacionalne procjene sigurnosnih rizika koji utječu na uvođenje 5G mreže, sukladno obvezi iz Preporuke o kibernetičkoj sigurnosti 5G mreža (EU) 2019/534 od 26. ožujka 2019. (radna skupina MMPI, MVEP, CARN</w:t>
      </w:r>
      <w:r w:rsidR="00CC1B09" w:rsidRPr="00187B4F">
        <w:rPr>
          <w:rFonts w:cs="Times New Roman"/>
          <w:bCs/>
          <w:sz w:val="24"/>
          <w:szCs w:val="24"/>
        </w:rPr>
        <w:t>ET</w:t>
      </w:r>
      <w:r w:rsidRPr="00187B4F">
        <w:rPr>
          <w:rFonts w:cs="Times New Roman"/>
          <w:bCs/>
          <w:sz w:val="24"/>
          <w:szCs w:val="24"/>
        </w:rPr>
        <w:t xml:space="preserve">, UVNS, SOA, OTC, ZSIS, SDU RDD, HAKOM), te u konačnici temeljem zahtjeva iz 5G Toolbox-a, odnosno zbirke alata za ublažavanje mjera i podupirućih radnji (Cybersecurity of 5G networks EU Toolbox of risk mitigating measures) iz siječnja 2020., u 2020. analizirane su mjere koje je na nacionalnoj razini potrebno implementirati kako bi se doprinijelo sigurnosti 5G mreža. Utvrđeno je kako je većinu tehničkih mjera </w:t>
      </w:r>
      <w:r w:rsidR="005B28EC" w:rsidRPr="00187B4F">
        <w:rPr>
          <w:rFonts w:cs="Times New Roman"/>
          <w:bCs/>
          <w:sz w:val="24"/>
          <w:szCs w:val="24"/>
        </w:rPr>
        <w:t xml:space="preserve">iz </w:t>
      </w:r>
      <w:r w:rsidRPr="00187B4F">
        <w:rPr>
          <w:rFonts w:cs="Times New Roman"/>
          <w:bCs/>
          <w:sz w:val="24"/>
          <w:szCs w:val="24"/>
        </w:rPr>
        <w:t xml:space="preserve">zbirke alata za ublažavanje mjera i podupirućih radnji (5G Toolboxa) potrebno </w:t>
      </w:r>
      <w:r w:rsidRPr="00187B4F">
        <w:rPr>
          <w:rFonts w:cs="Times New Roman"/>
          <w:bCs/>
          <w:sz w:val="24"/>
          <w:szCs w:val="24"/>
        </w:rPr>
        <w:lastRenderedPageBreak/>
        <w:t xml:space="preserve">implementirati u Pravilnik o načinu i rokovima provedbe mjera zaštite sigurnosti i cjelovitosti mreža i usluga koji donosi HAKOM, slijedom čega je u 2020. pokrenut postupak izrade nacrta novog Pravilnika. </w:t>
      </w:r>
    </w:p>
    <w:p w14:paraId="6D7E730E" w14:textId="77777777" w:rsidR="009523AD" w:rsidRPr="00187B4F" w:rsidRDefault="009523AD" w:rsidP="004B5CDF">
      <w:pPr>
        <w:spacing w:line="276" w:lineRule="auto"/>
        <w:jc w:val="both"/>
        <w:rPr>
          <w:rFonts w:cs="Times New Roman"/>
          <w:bCs/>
          <w:sz w:val="24"/>
          <w:szCs w:val="24"/>
        </w:rPr>
      </w:pPr>
      <w:r w:rsidRPr="00187B4F">
        <w:rPr>
          <w:rFonts w:cs="Times New Roman"/>
          <w:bCs/>
          <w:sz w:val="24"/>
          <w:szCs w:val="24"/>
        </w:rPr>
        <w:t xml:space="preserve">Vezano uz obveze tajnog nadzora elektroničkih mreža i usluga, HAKOM je u 2020. nastavio suradnju s operativno-tehničkim tijelom nadležnim za aktivaciju i upravljanje mjerom tajnog nadzora elektroničkih komunikacija. </w:t>
      </w:r>
    </w:p>
    <w:p w14:paraId="6D7E730F" w14:textId="77777777" w:rsidR="009523AD" w:rsidRPr="00187B4F" w:rsidRDefault="009523AD" w:rsidP="004B5CDF">
      <w:pPr>
        <w:spacing w:after="0" w:line="276" w:lineRule="auto"/>
        <w:jc w:val="both"/>
        <w:rPr>
          <w:color w:val="000000" w:themeColor="text1"/>
          <w:sz w:val="24"/>
          <w:szCs w:val="24"/>
        </w:rPr>
      </w:pPr>
      <w:r w:rsidRPr="00187B4F">
        <w:rPr>
          <w:rFonts w:cs="Times New Roman"/>
          <w:bCs/>
          <w:sz w:val="24"/>
          <w:szCs w:val="24"/>
        </w:rPr>
        <w:t>Nadalje, HAKOM provodi i inspekcijske nadzore vezane uz zaštitu privatnosti u elektroničkim komunikacijama što, između ostalog, obuhvaća nadzor nad operatorima u pogledu primijenjenih mjera zaštite osobnih podataka u elektroničkim komunikacijama, postupanja u slučaju eventualnih povreda osobnih podataka, povrede tajnosti elektroničkih komunikacija, postupanja s prometnim podacima te slanja neželjenih komunikacija. Nastavno, HAKOM je u 2020. proveo jedan inspekcijski nadzor vezan uz primjenu mjera zaštite osobnih podataka u elektroničkim komunikacijama te izdao mjeru u skladu sa svojim propisima.</w:t>
      </w:r>
    </w:p>
    <w:p w14:paraId="6D7E7310" w14:textId="77777777" w:rsidR="009523AD" w:rsidRPr="00187B4F" w:rsidRDefault="009523AD" w:rsidP="004B5CDF">
      <w:pPr>
        <w:spacing w:after="0" w:line="276" w:lineRule="auto"/>
        <w:jc w:val="both"/>
        <w:rPr>
          <w:color w:val="000000" w:themeColor="text1"/>
          <w:sz w:val="24"/>
          <w:szCs w:val="24"/>
        </w:rPr>
      </w:pPr>
    </w:p>
    <w:p w14:paraId="6D7E7311" w14:textId="77777777" w:rsidR="009523AD" w:rsidRPr="00187B4F" w:rsidRDefault="009523AD" w:rsidP="004B5CDF">
      <w:pPr>
        <w:spacing w:after="0" w:line="276" w:lineRule="auto"/>
        <w:jc w:val="both"/>
        <w:rPr>
          <w:rFonts w:cs="Times New Roman"/>
          <w:bCs/>
          <w:sz w:val="24"/>
          <w:szCs w:val="24"/>
        </w:rPr>
      </w:pPr>
      <w:r w:rsidRPr="00187B4F">
        <w:rPr>
          <w:b/>
          <w:bCs/>
          <w:iCs/>
          <w:color w:val="000000" w:themeColor="text1"/>
          <w:sz w:val="24"/>
          <w:szCs w:val="24"/>
        </w:rPr>
        <w:t>Tehnička koordinacija</w:t>
      </w:r>
      <w:r w:rsidRPr="00187B4F">
        <w:rPr>
          <w:color w:val="000000" w:themeColor="text1"/>
          <w:sz w:val="24"/>
          <w:szCs w:val="24"/>
        </w:rPr>
        <w:t xml:space="preserve"> regulatornog tijela za područje javnih elektroničkih komunikacija s nacionalnim i međunarodnim tijelima odgovornim za  područje informacijske sigurnosti prije svega se </w:t>
      </w:r>
      <w:r w:rsidRPr="00187B4F">
        <w:rPr>
          <w:b/>
          <w:bCs/>
          <w:iCs/>
          <w:color w:val="000000" w:themeColor="text1"/>
          <w:sz w:val="24"/>
          <w:szCs w:val="24"/>
        </w:rPr>
        <w:t>provodi u okviru rada Vijeća,</w:t>
      </w:r>
      <w:r w:rsidRPr="00187B4F">
        <w:rPr>
          <w:b/>
          <w:bCs/>
          <w:i/>
          <w:iCs/>
          <w:color w:val="000000" w:themeColor="text1"/>
          <w:sz w:val="24"/>
          <w:szCs w:val="24"/>
        </w:rPr>
        <w:t xml:space="preserve"> </w:t>
      </w:r>
      <w:r w:rsidRPr="00187B4F">
        <w:rPr>
          <w:color w:val="000000" w:themeColor="text1"/>
          <w:sz w:val="24"/>
          <w:szCs w:val="24"/>
        </w:rPr>
        <w:t xml:space="preserve">ali se provodi i u drugim sektorskim i međunarodnim okvirima. </w:t>
      </w:r>
      <w:r w:rsidR="00CC1B09" w:rsidRPr="00187B4F">
        <w:rPr>
          <w:color w:val="000000" w:themeColor="text1"/>
          <w:sz w:val="24"/>
          <w:szCs w:val="24"/>
        </w:rPr>
        <w:t xml:space="preserve">Tijela su sudjelovala u </w:t>
      </w:r>
      <w:r w:rsidRPr="00187B4F">
        <w:rPr>
          <w:rFonts w:cs="Times New Roman"/>
          <w:bCs/>
          <w:sz w:val="24"/>
          <w:szCs w:val="24"/>
        </w:rPr>
        <w:t>radn</w:t>
      </w:r>
      <w:r w:rsidR="00CC1B09" w:rsidRPr="00187B4F">
        <w:rPr>
          <w:rFonts w:cs="Times New Roman"/>
          <w:bCs/>
          <w:sz w:val="24"/>
          <w:szCs w:val="24"/>
        </w:rPr>
        <w:t>oj</w:t>
      </w:r>
      <w:r w:rsidRPr="00187B4F">
        <w:rPr>
          <w:rFonts w:cs="Times New Roman"/>
          <w:bCs/>
          <w:sz w:val="24"/>
          <w:szCs w:val="24"/>
        </w:rPr>
        <w:t xml:space="preserve"> skupin</w:t>
      </w:r>
      <w:r w:rsidR="00CC1B09" w:rsidRPr="00187B4F">
        <w:rPr>
          <w:rFonts w:cs="Times New Roman"/>
          <w:bCs/>
          <w:sz w:val="24"/>
          <w:szCs w:val="24"/>
        </w:rPr>
        <w:t>i</w:t>
      </w:r>
      <w:r w:rsidRPr="00187B4F">
        <w:rPr>
          <w:rFonts w:cs="Times New Roman"/>
          <w:bCs/>
          <w:sz w:val="24"/>
          <w:szCs w:val="24"/>
        </w:rPr>
        <w:t xml:space="preserve"> za razvoj Projekta „Grow2CERT – Povećanje zrelosti Nacionalnog CERT-a za čvršću suradnju u zajednici kibernetičke sigurnosti“, u dijelu prikupljanja i razmjene informacija o računalno-sigurnosnim incidentima i prijetnjama putem PiXi platforme. </w:t>
      </w:r>
      <w:r w:rsidR="00D47708" w:rsidRPr="00187B4F">
        <w:rPr>
          <w:rFonts w:cs="Times New Roman"/>
          <w:bCs/>
          <w:sz w:val="24"/>
          <w:szCs w:val="24"/>
        </w:rPr>
        <w:t>Podaci se razmjenjuju u i okviru Operativno-tehničke koordinacije za kibernetičku sigurnost, Koordinacije za sustav domovinske sigurnosti, u krugu tijela obveznika provedbe Zakona o kibernetičkoj sigurnosti operatora ključnih usluga i davatelja digitalnih usluga</w:t>
      </w:r>
      <w:r w:rsidR="005B28EC" w:rsidRPr="00187B4F">
        <w:rPr>
          <w:rFonts w:cs="Times New Roman"/>
          <w:bCs/>
          <w:sz w:val="24"/>
          <w:szCs w:val="24"/>
        </w:rPr>
        <w:t>,</w:t>
      </w:r>
      <w:r w:rsidR="00D47708" w:rsidRPr="00187B4F">
        <w:rPr>
          <w:rFonts w:cs="Times New Roman"/>
          <w:bCs/>
          <w:sz w:val="24"/>
          <w:szCs w:val="24"/>
        </w:rPr>
        <w:t xml:space="preserve"> kao i s međunarodnim tijelima iz područja informacijske i kibernetičke sigurnosti.</w:t>
      </w:r>
    </w:p>
    <w:p w14:paraId="6D7E7312" w14:textId="77777777" w:rsidR="004B5CDF" w:rsidRDefault="004B5CDF" w:rsidP="004B5CDF">
      <w:pPr>
        <w:spacing w:after="0" w:line="276" w:lineRule="auto"/>
        <w:jc w:val="both"/>
        <w:rPr>
          <w:color w:val="000000" w:themeColor="text1"/>
          <w:sz w:val="24"/>
          <w:szCs w:val="24"/>
        </w:rPr>
      </w:pPr>
    </w:p>
    <w:p w14:paraId="6D7E7313" w14:textId="77777777" w:rsidR="00B157BC" w:rsidRPr="00187B4F" w:rsidRDefault="00B157BC" w:rsidP="004B5CDF">
      <w:pPr>
        <w:spacing w:after="0" w:line="276" w:lineRule="auto"/>
        <w:jc w:val="both"/>
        <w:rPr>
          <w:rFonts w:eastAsia="Times New Roman"/>
          <w:color w:val="000000" w:themeColor="text1"/>
          <w:sz w:val="24"/>
          <w:szCs w:val="24"/>
          <w:lang w:eastAsia="en-GB"/>
        </w:rPr>
      </w:pPr>
      <w:r w:rsidRPr="00187B4F">
        <w:rPr>
          <w:color w:val="000000" w:themeColor="text1"/>
          <w:sz w:val="24"/>
          <w:szCs w:val="24"/>
        </w:rPr>
        <w:lastRenderedPageBreak/>
        <w:t xml:space="preserve">Pokazatelji provedbe mjere utvrđene u svrhu poticanja </w:t>
      </w:r>
      <w:r w:rsidRPr="00187B4F">
        <w:rPr>
          <w:b/>
          <w:bCs/>
          <w:iCs/>
          <w:color w:val="000000" w:themeColor="text1"/>
          <w:sz w:val="24"/>
          <w:szCs w:val="24"/>
        </w:rPr>
        <w:t xml:space="preserve">korištenja nacionalnog čvora za međusobnu razmjenu internetskog prometa </w:t>
      </w:r>
      <w:r w:rsidRPr="00187B4F">
        <w:rPr>
          <w:color w:val="000000" w:themeColor="text1"/>
          <w:sz w:val="24"/>
          <w:szCs w:val="24"/>
        </w:rPr>
        <w:t xml:space="preserve">(CIX, Croatian Internet eXchange)  </w:t>
      </w:r>
      <w:r w:rsidRPr="00187B4F">
        <w:rPr>
          <w:b/>
          <w:bCs/>
          <w:iCs/>
          <w:color w:val="000000" w:themeColor="text1"/>
          <w:sz w:val="24"/>
          <w:szCs w:val="24"/>
        </w:rPr>
        <w:t>ostvareni su u potpunosti</w:t>
      </w:r>
      <w:r w:rsidRPr="00187B4F">
        <w:rPr>
          <w:color w:val="000000" w:themeColor="text1"/>
          <w:sz w:val="24"/>
          <w:szCs w:val="24"/>
        </w:rPr>
        <w:t xml:space="preserve"> </w:t>
      </w:r>
      <w:r w:rsidR="00AF1AE2" w:rsidRPr="00187B4F">
        <w:rPr>
          <w:color w:val="000000" w:themeColor="text1"/>
          <w:sz w:val="24"/>
          <w:szCs w:val="24"/>
        </w:rPr>
        <w:t>–</w:t>
      </w:r>
      <w:r w:rsidRPr="00187B4F">
        <w:rPr>
          <w:color w:val="000000" w:themeColor="text1"/>
          <w:sz w:val="24"/>
          <w:szCs w:val="24"/>
        </w:rPr>
        <w:t xml:space="preserve"> preporuke su donesene u roku utvrđen</w:t>
      </w:r>
      <w:r w:rsidR="005B28EC" w:rsidRPr="00187B4F">
        <w:rPr>
          <w:color w:val="000000" w:themeColor="text1"/>
          <w:sz w:val="24"/>
          <w:szCs w:val="24"/>
        </w:rPr>
        <w:t>o</w:t>
      </w:r>
      <w:r w:rsidRPr="00187B4F">
        <w:rPr>
          <w:color w:val="000000" w:themeColor="text1"/>
          <w:sz w:val="24"/>
          <w:szCs w:val="24"/>
        </w:rPr>
        <w:t>m Akcijskim planom. Dodatno, poduzete su i daljnje aktivnosti, u cilju upoznavanja ciljanih korisnika o dostupnosti ove usluge te podizanja svijesti o važnosti usvajanja danih preporuka. U okviru izvještajnog postupka iskazana je i usmjerenost na daljnje unaprjeđenje stanja te krajnju realizaciju u vidu sve većeg broja korisnika CIX-a</w:t>
      </w:r>
      <w:r w:rsidR="00A81A26" w:rsidRPr="00187B4F">
        <w:rPr>
          <w:color w:val="000000" w:themeColor="text1"/>
          <w:sz w:val="24"/>
          <w:szCs w:val="24"/>
        </w:rPr>
        <w:t>.</w:t>
      </w:r>
    </w:p>
    <w:p w14:paraId="6D7E7314" w14:textId="77777777" w:rsidR="00693857" w:rsidRPr="00187B4F" w:rsidRDefault="00693857" w:rsidP="004B5CDF">
      <w:pPr>
        <w:spacing w:after="0" w:line="276" w:lineRule="auto"/>
        <w:jc w:val="both"/>
        <w:rPr>
          <w:rFonts w:cs="Times New Roman"/>
          <w:color w:val="000000" w:themeColor="text1"/>
          <w:sz w:val="24"/>
          <w:szCs w:val="24"/>
        </w:rPr>
      </w:pPr>
    </w:p>
    <w:p w14:paraId="6D7E7315" w14:textId="77777777" w:rsidR="00693857" w:rsidRPr="00187B4F" w:rsidRDefault="00693857" w:rsidP="004B5CDF">
      <w:pPr>
        <w:pStyle w:val="Heading3"/>
        <w:numPr>
          <w:ilvl w:val="0"/>
          <w:numId w:val="19"/>
        </w:numPr>
        <w:spacing w:before="0" w:line="276" w:lineRule="auto"/>
        <w:rPr>
          <w:rFonts w:ascii="Times New Roman" w:hAnsi="Times New Roman" w:cs="Times New Roman"/>
          <w:color w:val="000000" w:themeColor="text1"/>
          <w:sz w:val="24"/>
          <w:szCs w:val="24"/>
        </w:rPr>
      </w:pPr>
      <w:bookmarkStart w:id="8" w:name="_Toc484518736"/>
      <w:bookmarkStart w:id="9" w:name="_Toc7786801"/>
      <w:r w:rsidRPr="00187B4F">
        <w:rPr>
          <w:rFonts w:ascii="Times New Roman" w:hAnsi="Times New Roman" w:cs="Times New Roman"/>
          <w:color w:val="000000" w:themeColor="text1"/>
          <w:sz w:val="24"/>
          <w:szCs w:val="24"/>
        </w:rPr>
        <w:t>Elektronička uprava</w:t>
      </w:r>
      <w:bookmarkEnd w:id="8"/>
      <w:bookmarkEnd w:id="9"/>
    </w:p>
    <w:p w14:paraId="6D7E7316" w14:textId="77777777" w:rsidR="003452D2" w:rsidRPr="00187B4F" w:rsidRDefault="003452D2" w:rsidP="004B5CDF">
      <w:pPr>
        <w:pStyle w:val="ListParagraph"/>
        <w:spacing w:after="0" w:line="276" w:lineRule="auto"/>
        <w:rPr>
          <w:color w:val="000000" w:themeColor="text1"/>
          <w:sz w:val="24"/>
          <w:szCs w:val="24"/>
        </w:rPr>
      </w:pPr>
    </w:p>
    <w:p w14:paraId="6D7E7317" w14:textId="77777777" w:rsidR="00B157BC" w:rsidRPr="00187B4F" w:rsidRDefault="002140CA" w:rsidP="004B5CDF">
      <w:pPr>
        <w:spacing w:after="0" w:line="276" w:lineRule="auto"/>
        <w:jc w:val="both"/>
        <w:rPr>
          <w:color w:val="000000" w:themeColor="text1"/>
          <w:sz w:val="24"/>
          <w:szCs w:val="24"/>
        </w:rPr>
      </w:pPr>
      <w:r w:rsidRPr="00187B4F">
        <w:rPr>
          <w:color w:val="000000" w:themeColor="text1"/>
          <w:sz w:val="24"/>
          <w:szCs w:val="24"/>
        </w:rPr>
        <w:t>Komunikacija državnih tijela s građanima sve više se odvija elektroničkim putem</w:t>
      </w:r>
      <w:r w:rsidR="00D81AB0" w:rsidRPr="00187B4F">
        <w:rPr>
          <w:color w:val="000000" w:themeColor="text1"/>
          <w:sz w:val="24"/>
          <w:szCs w:val="24"/>
        </w:rPr>
        <w:t>, stoga je d</w:t>
      </w:r>
      <w:r w:rsidR="00B157BC" w:rsidRPr="00187B4F">
        <w:rPr>
          <w:color w:val="000000" w:themeColor="text1"/>
          <w:sz w:val="24"/>
          <w:szCs w:val="24"/>
        </w:rPr>
        <w:t xml:space="preserve">aljnji </w:t>
      </w:r>
      <w:r w:rsidR="00D81AB0" w:rsidRPr="00187B4F">
        <w:rPr>
          <w:color w:val="000000" w:themeColor="text1"/>
          <w:sz w:val="24"/>
          <w:szCs w:val="24"/>
        </w:rPr>
        <w:t>razvoj elektroničke uprave - kojo</w:t>
      </w:r>
      <w:r w:rsidR="00B157BC" w:rsidRPr="00187B4F">
        <w:rPr>
          <w:color w:val="000000" w:themeColor="text1"/>
          <w:sz w:val="24"/>
          <w:szCs w:val="24"/>
        </w:rPr>
        <w:t xml:space="preserve">m se osigurava brza, transparentna i sigurna usluga svim građanima putem kibernetičkog prostora </w:t>
      </w:r>
      <w:r w:rsidR="00D81AB0" w:rsidRPr="00187B4F">
        <w:rPr>
          <w:color w:val="000000" w:themeColor="text1"/>
          <w:sz w:val="24"/>
          <w:szCs w:val="24"/>
        </w:rPr>
        <w:t xml:space="preserve">- </w:t>
      </w:r>
      <w:r w:rsidR="00B157BC" w:rsidRPr="00187B4F">
        <w:rPr>
          <w:color w:val="000000" w:themeColor="text1"/>
          <w:sz w:val="24"/>
          <w:szCs w:val="24"/>
        </w:rPr>
        <w:t xml:space="preserve">strateški cilj RH. </w:t>
      </w:r>
    </w:p>
    <w:p w14:paraId="6D7E7318" w14:textId="77777777" w:rsidR="00356211" w:rsidRPr="00187B4F" w:rsidRDefault="00356211" w:rsidP="004B5CDF">
      <w:pPr>
        <w:spacing w:after="0" w:line="276" w:lineRule="auto"/>
        <w:jc w:val="both"/>
        <w:rPr>
          <w:color w:val="000000" w:themeColor="text1"/>
          <w:sz w:val="24"/>
          <w:szCs w:val="24"/>
        </w:rPr>
      </w:pPr>
    </w:p>
    <w:p w14:paraId="6D7E7319" w14:textId="77777777" w:rsidR="00B157BC" w:rsidRPr="00187B4F" w:rsidRDefault="00B157BC" w:rsidP="004B5CDF">
      <w:pPr>
        <w:spacing w:after="0" w:line="276" w:lineRule="auto"/>
        <w:jc w:val="both"/>
        <w:rPr>
          <w:color w:val="000000" w:themeColor="text1"/>
          <w:sz w:val="24"/>
          <w:szCs w:val="24"/>
        </w:rPr>
      </w:pPr>
      <w:r w:rsidRPr="00187B4F">
        <w:rPr>
          <w:color w:val="000000" w:themeColor="text1"/>
          <w:sz w:val="24"/>
          <w:szCs w:val="24"/>
        </w:rPr>
        <w:lastRenderedPageBreak/>
        <w:t xml:space="preserve">Da bi se navedeno postiglo, nužno je uspostaviti sustav javnih registara kojim se upravlja kroz jasno definirana prava, obveze i odgovornosti nadležnih tijela javnog sektora. </w:t>
      </w:r>
      <w:r w:rsidRPr="00187B4F">
        <w:rPr>
          <w:b/>
          <w:color w:val="000000" w:themeColor="text1"/>
          <w:sz w:val="24"/>
          <w:szCs w:val="24"/>
        </w:rPr>
        <w:t xml:space="preserve">Strategija definira </w:t>
      </w:r>
      <w:r w:rsidR="000B3C71" w:rsidRPr="00187B4F">
        <w:rPr>
          <w:b/>
          <w:color w:val="000000" w:themeColor="text1"/>
          <w:sz w:val="24"/>
          <w:szCs w:val="24"/>
        </w:rPr>
        <w:t xml:space="preserve">3 </w:t>
      </w:r>
      <w:r w:rsidRPr="00187B4F">
        <w:rPr>
          <w:b/>
          <w:bCs/>
          <w:color w:val="000000" w:themeColor="text1"/>
          <w:sz w:val="24"/>
          <w:szCs w:val="24"/>
        </w:rPr>
        <w:t>cilj</w:t>
      </w:r>
      <w:r w:rsidR="000B3C71" w:rsidRPr="00187B4F">
        <w:rPr>
          <w:b/>
          <w:bCs/>
          <w:color w:val="000000" w:themeColor="text1"/>
          <w:sz w:val="24"/>
          <w:szCs w:val="24"/>
        </w:rPr>
        <w:t>a</w:t>
      </w:r>
      <w:r w:rsidRPr="00187B4F">
        <w:rPr>
          <w:color w:val="000000" w:themeColor="text1"/>
          <w:sz w:val="24"/>
          <w:szCs w:val="24"/>
        </w:rPr>
        <w:t xml:space="preserve"> usmjeren</w:t>
      </w:r>
      <w:r w:rsidR="00C33A5B" w:rsidRPr="00187B4F">
        <w:rPr>
          <w:color w:val="000000" w:themeColor="text1"/>
          <w:sz w:val="24"/>
          <w:szCs w:val="24"/>
        </w:rPr>
        <w:t>a</w:t>
      </w:r>
      <w:r w:rsidRPr="00187B4F">
        <w:rPr>
          <w:color w:val="000000" w:themeColor="text1"/>
          <w:sz w:val="24"/>
          <w:szCs w:val="24"/>
        </w:rPr>
        <w:t xml:space="preserve"> na stvaranje pretpostavki za postizanje više razine sigurnosti sustava</w:t>
      </w:r>
      <w:r w:rsidR="00873EE7" w:rsidRPr="00187B4F">
        <w:rPr>
          <w:color w:val="000000" w:themeColor="text1"/>
          <w:sz w:val="24"/>
          <w:szCs w:val="24"/>
        </w:rPr>
        <w:t xml:space="preserve"> elektroničke uprave</w:t>
      </w:r>
      <w:r w:rsidRPr="00187B4F">
        <w:rPr>
          <w:color w:val="000000" w:themeColor="text1"/>
          <w:sz w:val="24"/>
          <w:szCs w:val="24"/>
        </w:rPr>
        <w:t>, kroz:</w:t>
      </w:r>
    </w:p>
    <w:p w14:paraId="6D7E731A" w14:textId="77777777" w:rsidR="00B157BC" w:rsidRPr="00187B4F" w:rsidRDefault="00CD49DE" w:rsidP="004B5CDF">
      <w:pPr>
        <w:pStyle w:val="ListParagraph"/>
        <w:numPr>
          <w:ilvl w:val="0"/>
          <w:numId w:val="15"/>
        </w:numPr>
        <w:spacing w:after="0" w:line="276" w:lineRule="auto"/>
        <w:jc w:val="both"/>
        <w:rPr>
          <w:bCs/>
          <w:color w:val="000000" w:themeColor="text1"/>
          <w:sz w:val="24"/>
          <w:szCs w:val="24"/>
        </w:rPr>
      </w:pPr>
      <w:r w:rsidRPr="00187B4F">
        <w:rPr>
          <w:bCs/>
          <w:color w:val="000000" w:themeColor="text1"/>
          <w:sz w:val="24"/>
          <w:szCs w:val="24"/>
        </w:rPr>
        <w:t>p</w:t>
      </w:r>
      <w:r w:rsidR="00B157BC" w:rsidRPr="00187B4F">
        <w:rPr>
          <w:bCs/>
          <w:color w:val="000000" w:themeColor="text1"/>
          <w:sz w:val="24"/>
          <w:szCs w:val="24"/>
        </w:rPr>
        <w:t>oticanje na povezivanje informacijskih sustava tijela javnog sektora međusobno i na Internet kroz držav</w:t>
      </w:r>
      <w:r w:rsidR="00E448B9" w:rsidRPr="00187B4F">
        <w:rPr>
          <w:bCs/>
          <w:color w:val="000000" w:themeColor="text1"/>
          <w:sz w:val="24"/>
          <w:szCs w:val="24"/>
        </w:rPr>
        <w:t>nu informacijsku infrastrukturu;</w:t>
      </w:r>
    </w:p>
    <w:p w14:paraId="6D7E731B" w14:textId="77777777" w:rsidR="00B157BC" w:rsidRPr="00187B4F" w:rsidRDefault="00CD49DE" w:rsidP="004B5CDF">
      <w:pPr>
        <w:pStyle w:val="ListParagraph"/>
        <w:numPr>
          <w:ilvl w:val="0"/>
          <w:numId w:val="15"/>
        </w:numPr>
        <w:spacing w:after="0" w:line="276" w:lineRule="auto"/>
        <w:jc w:val="both"/>
        <w:rPr>
          <w:bCs/>
          <w:color w:val="000000" w:themeColor="text1"/>
          <w:sz w:val="24"/>
          <w:szCs w:val="24"/>
        </w:rPr>
      </w:pPr>
      <w:r w:rsidRPr="00187B4F">
        <w:rPr>
          <w:bCs/>
          <w:color w:val="000000" w:themeColor="text1"/>
          <w:sz w:val="24"/>
          <w:szCs w:val="24"/>
        </w:rPr>
        <w:t>p</w:t>
      </w:r>
      <w:r w:rsidR="00B157BC" w:rsidRPr="00187B4F">
        <w:rPr>
          <w:bCs/>
          <w:color w:val="000000" w:themeColor="text1"/>
          <w:sz w:val="24"/>
          <w:szCs w:val="24"/>
        </w:rPr>
        <w:t>odizanje  razine sigurnosti informacijskih sustav</w:t>
      </w:r>
      <w:r w:rsidR="00E448B9" w:rsidRPr="00187B4F">
        <w:rPr>
          <w:bCs/>
          <w:color w:val="000000" w:themeColor="text1"/>
          <w:sz w:val="24"/>
          <w:szCs w:val="24"/>
        </w:rPr>
        <w:t>a javnog sektora;</w:t>
      </w:r>
    </w:p>
    <w:p w14:paraId="6D7E731C" w14:textId="77777777" w:rsidR="00B157BC" w:rsidRPr="00187B4F" w:rsidRDefault="00CD49DE" w:rsidP="004B5CDF">
      <w:pPr>
        <w:pStyle w:val="ListParagraph"/>
        <w:numPr>
          <w:ilvl w:val="0"/>
          <w:numId w:val="15"/>
        </w:numPr>
        <w:spacing w:after="0" w:line="276" w:lineRule="auto"/>
        <w:jc w:val="both"/>
        <w:rPr>
          <w:bCs/>
          <w:color w:val="000000" w:themeColor="text1"/>
          <w:sz w:val="24"/>
          <w:szCs w:val="24"/>
        </w:rPr>
      </w:pPr>
      <w:r w:rsidRPr="00187B4F">
        <w:rPr>
          <w:bCs/>
          <w:color w:val="000000" w:themeColor="text1"/>
          <w:sz w:val="24"/>
          <w:szCs w:val="24"/>
        </w:rPr>
        <w:t>d</w:t>
      </w:r>
      <w:r w:rsidR="00B157BC" w:rsidRPr="00187B4F">
        <w:rPr>
          <w:bCs/>
          <w:color w:val="000000" w:themeColor="text1"/>
          <w:sz w:val="24"/>
          <w:szCs w:val="24"/>
        </w:rPr>
        <w:t>onošenje kriterija za korištenje pojedinih razina autentifikacije kod davatelja usluga elektroničke uprave i davatelja vjerodajnica.</w:t>
      </w:r>
    </w:p>
    <w:p w14:paraId="6D7E731D" w14:textId="77777777" w:rsidR="00356211" w:rsidRPr="00187B4F" w:rsidRDefault="00356211" w:rsidP="004B5CDF">
      <w:pPr>
        <w:spacing w:after="0" w:line="276" w:lineRule="auto"/>
        <w:jc w:val="both"/>
        <w:rPr>
          <w:color w:val="000000" w:themeColor="text1"/>
          <w:sz w:val="24"/>
          <w:szCs w:val="24"/>
        </w:rPr>
      </w:pPr>
    </w:p>
    <w:p w14:paraId="6D7E731E" w14:textId="77777777" w:rsidR="00B97628" w:rsidRPr="00187B4F" w:rsidRDefault="00B157BC" w:rsidP="004B5CDF">
      <w:pPr>
        <w:spacing w:after="0" w:line="276" w:lineRule="auto"/>
        <w:jc w:val="both"/>
        <w:rPr>
          <w:color w:val="000000" w:themeColor="text1"/>
          <w:sz w:val="24"/>
          <w:szCs w:val="24"/>
        </w:rPr>
      </w:pPr>
      <w:r w:rsidRPr="00187B4F">
        <w:rPr>
          <w:color w:val="000000" w:themeColor="text1"/>
          <w:sz w:val="24"/>
          <w:szCs w:val="24"/>
        </w:rPr>
        <w:t xml:space="preserve">Za ostvarenje ovih ciljeva, Akcijskim planom razrađeno je ukupno 8 mjera, u </w:t>
      </w:r>
      <w:r w:rsidR="006D5BCB" w:rsidRPr="00187B4F">
        <w:rPr>
          <w:color w:val="000000" w:themeColor="text1"/>
          <w:sz w:val="24"/>
          <w:szCs w:val="24"/>
        </w:rPr>
        <w:t xml:space="preserve">određenom </w:t>
      </w:r>
      <w:r w:rsidRPr="00187B4F">
        <w:rPr>
          <w:color w:val="000000" w:themeColor="text1"/>
          <w:sz w:val="24"/>
          <w:szCs w:val="24"/>
        </w:rPr>
        <w:t>dijelu međusobno slijednih i ovisnih, s opisanim ko</w:t>
      </w:r>
      <w:r w:rsidR="00AF1AE2" w:rsidRPr="00187B4F">
        <w:rPr>
          <w:color w:val="000000" w:themeColor="text1"/>
          <w:sz w:val="24"/>
          <w:szCs w:val="24"/>
        </w:rPr>
        <w:t>nkretnim pokazateljima provedbe</w:t>
      </w:r>
      <w:r w:rsidRPr="00187B4F">
        <w:rPr>
          <w:color w:val="000000" w:themeColor="text1"/>
          <w:sz w:val="24"/>
          <w:szCs w:val="24"/>
        </w:rPr>
        <w:t xml:space="preserve"> te jasno određenim rokovima. </w:t>
      </w:r>
    </w:p>
    <w:p w14:paraId="6D7E731F" w14:textId="77777777" w:rsidR="00E72171" w:rsidRPr="00187B4F" w:rsidRDefault="00E72171" w:rsidP="004B5CDF">
      <w:pPr>
        <w:spacing w:after="0" w:line="276" w:lineRule="auto"/>
        <w:jc w:val="both"/>
        <w:rPr>
          <w:color w:val="000000" w:themeColor="text1"/>
          <w:sz w:val="24"/>
          <w:szCs w:val="24"/>
        </w:rPr>
      </w:pPr>
    </w:p>
    <w:p w14:paraId="6D7E7320" w14:textId="77777777" w:rsidR="003B3C72" w:rsidRPr="00187B4F" w:rsidRDefault="00B157BC" w:rsidP="004B5CDF">
      <w:pPr>
        <w:spacing w:after="0" w:line="276" w:lineRule="auto"/>
        <w:jc w:val="both"/>
        <w:rPr>
          <w:bCs/>
          <w:color w:val="000000" w:themeColor="text1"/>
          <w:sz w:val="24"/>
          <w:szCs w:val="24"/>
        </w:rPr>
      </w:pPr>
      <w:r w:rsidRPr="00187B4F">
        <w:rPr>
          <w:bCs/>
          <w:color w:val="000000" w:themeColor="text1"/>
          <w:sz w:val="24"/>
          <w:szCs w:val="24"/>
        </w:rPr>
        <w:t xml:space="preserve">Od </w:t>
      </w:r>
      <w:r w:rsidR="006D5BCB" w:rsidRPr="00187B4F">
        <w:rPr>
          <w:bCs/>
          <w:color w:val="000000" w:themeColor="text1"/>
          <w:sz w:val="24"/>
          <w:szCs w:val="24"/>
        </w:rPr>
        <w:t>osam</w:t>
      </w:r>
      <w:r w:rsidRPr="00187B4F">
        <w:rPr>
          <w:bCs/>
          <w:color w:val="000000" w:themeColor="text1"/>
          <w:sz w:val="24"/>
          <w:szCs w:val="24"/>
        </w:rPr>
        <w:t xml:space="preserve"> utvrđenih mjera </w:t>
      </w:r>
      <w:r w:rsidRPr="00187B4F">
        <w:rPr>
          <w:b/>
          <w:bCs/>
          <w:color w:val="000000" w:themeColor="text1"/>
          <w:sz w:val="24"/>
          <w:szCs w:val="24"/>
        </w:rPr>
        <w:t>u potpunosti su provedene dvije</w:t>
      </w:r>
      <w:r w:rsidRPr="00187B4F">
        <w:rPr>
          <w:b/>
          <w:color w:val="000000" w:themeColor="text1"/>
          <w:sz w:val="24"/>
          <w:szCs w:val="24"/>
        </w:rPr>
        <w:t xml:space="preserve"> </w:t>
      </w:r>
      <w:r w:rsidR="00925607" w:rsidRPr="00187B4F">
        <w:rPr>
          <w:b/>
          <w:bCs/>
          <w:color w:val="000000" w:themeColor="text1"/>
          <w:sz w:val="24"/>
          <w:szCs w:val="24"/>
        </w:rPr>
        <w:t>–</w:t>
      </w:r>
      <w:r w:rsidRPr="00187B4F">
        <w:rPr>
          <w:b/>
          <w:bCs/>
          <w:color w:val="000000" w:themeColor="text1"/>
          <w:sz w:val="24"/>
          <w:szCs w:val="24"/>
        </w:rPr>
        <w:t xml:space="preserve"> definirani su organizacijski i tehnički zahtjevi za povezivanje na državnu informacijsku infrastrukturu te je provedena analiza mogućnosti povezivanja </w:t>
      </w:r>
      <w:r w:rsidR="00631DC4" w:rsidRPr="00187B4F">
        <w:rPr>
          <w:b/>
          <w:bCs/>
          <w:color w:val="000000" w:themeColor="text1"/>
          <w:sz w:val="24"/>
          <w:szCs w:val="24"/>
        </w:rPr>
        <w:t xml:space="preserve">državnih tijela klasificiranom mrežom </w:t>
      </w:r>
      <w:r w:rsidRPr="00187B4F">
        <w:rPr>
          <w:b/>
          <w:bCs/>
          <w:color w:val="000000" w:themeColor="text1"/>
          <w:sz w:val="24"/>
          <w:szCs w:val="24"/>
        </w:rPr>
        <w:t xml:space="preserve">i izrađen </w:t>
      </w:r>
      <w:r w:rsidR="00957336" w:rsidRPr="00187B4F">
        <w:rPr>
          <w:b/>
          <w:bCs/>
          <w:color w:val="000000" w:themeColor="text1"/>
          <w:sz w:val="24"/>
          <w:szCs w:val="24"/>
        </w:rPr>
        <w:t>p</w:t>
      </w:r>
      <w:r w:rsidRPr="00187B4F">
        <w:rPr>
          <w:b/>
          <w:bCs/>
          <w:color w:val="000000" w:themeColor="text1"/>
          <w:sz w:val="24"/>
          <w:szCs w:val="24"/>
        </w:rPr>
        <w:t>lan povezivanja koji se provodi u fazama</w:t>
      </w:r>
      <w:r w:rsidRPr="00187B4F">
        <w:rPr>
          <w:bCs/>
          <w:color w:val="000000" w:themeColor="text1"/>
          <w:sz w:val="24"/>
          <w:szCs w:val="24"/>
        </w:rPr>
        <w:t xml:space="preserve">. </w:t>
      </w:r>
      <w:r w:rsidR="00BC2707" w:rsidRPr="00187B4F">
        <w:rPr>
          <w:bCs/>
          <w:color w:val="000000" w:themeColor="text1"/>
          <w:sz w:val="24"/>
          <w:szCs w:val="24"/>
        </w:rPr>
        <w:t xml:space="preserve">Napravljen je i sljedeći korak te je u 2020. započela operativna uporaba klasificirane mreže. </w:t>
      </w:r>
    </w:p>
    <w:p w14:paraId="6D7E7321" w14:textId="77777777" w:rsidR="009573B6" w:rsidRPr="00187B4F" w:rsidRDefault="009573B6" w:rsidP="004B5CDF">
      <w:pPr>
        <w:spacing w:after="0" w:line="276" w:lineRule="auto"/>
        <w:jc w:val="both"/>
        <w:rPr>
          <w:bCs/>
          <w:color w:val="000000" w:themeColor="text1"/>
          <w:sz w:val="24"/>
          <w:szCs w:val="24"/>
        </w:rPr>
      </w:pPr>
    </w:p>
    <w:p w14:paraId="6D7E7322" w14:textId="77777777" w:rsidR="00214194" w:rsidRPr="00187B4F" w:rsidRDefault="00214194" w:rsidP="004B5CDF">
      <w:pPr>
        <w:spacing w:after="0" w:line="276" w:lineRule="auto"/>
        <w:jc w:val="both"/>
        <w:rPr>
          <w:bCs/>
          <w:color w:val="000000" w:themeColor="text1"/>
          <w:sz w:val="24"/>
          <w:szCs w:val="24"/>
        </w:rPr>
      </w:pPr>
      <w:r w:rsidRPr="00187B4F">
        <w:rPr>
          <w:b/>
          <w:bCs/>
          <w:color w:val="000000" w:themeColor="text1"/>
          <w:sz w:val="24"/>
          <w:szCs w:val="24"/>
        </w:rPr>
        <w:t>Analiza postojećeg stanja u provedbi mjera sigurnosti informacijskih sustava tijela javnog sektora nije provedena</w:t>
      </w:r>
      <w:r w:rsidR="00842855" w:rsidRPr="00187B4F">
        <w:rPr>
          <w:bCs/>
          <w:color w:val="000000" w:themeColor="text1"/>
          <w:sz w:val="24"/>
          <w:szCs w:val="24"/>
        </w:rPr>
        <w:t>, zbog relativno učestalih značajnih ustrojstvenih i kadrovskih promjena u strukturi relevantnih državnih tijela</w:t>
      </w:r>
      <w:r w:rsidR="00E35E42" w:rsidRPr="00187B4F">
        <w:rPr>
          <w:bCs/>
          <w:color w:val="000000" w:themeColor="text1"/>
          <w:sz w:val="24"/>
          <w:szCs w:val="24"/>
        </w:rPr>
        <w:t xml:space="preserve">, kao niti </w:t>
      </w:r>
      <w:r w:rsidR="00E35E42" w:rsidRPr="00187B4F">
        <w:rPr>
          <w:sz w:val="24"/>
          <w:szCs w:val="24"/>
        </w:rPr>
        <w:t>utvr</w:t>
      </w:r>
      <w:r w:rsidR="007304B1" w:rsidRPr="00187B4F">
        <w:rPr>
          <w:sz w:val="24"/>
          <w:szCs w:val="24"/>
        </w:rPr>
        <w:t>đivanje kriterija</w:t>
      </w:r>
      <w:r w:rsidR="00E35E42" w:rsidRPr="00187B4F">
        <w:rPr>
          <w:i/>
          <w:iCs/>
          <w:sz w:val="24"/>
          <w:szCs w:val="24"/>
        </w:rPr>
        <w:t xml:space="preserve"> </w:t>
      </w:r>
      <w:r w:rsidR="00E35E42" w:rsidRPr="00187B4F">
        <w:rPr>
          <w:sz w:val="24"/>
          <w:szCs w:val="24"/>
        </w:rPr>
        <w:t>za korištenje pojedinih razina autentifikacije kod davatelja usluga elektroničke uprave i davatelja vjerodajnica</w:t>
      </w:r>
      <w:r w:rsidR="00842855" w:rsidRPr="00187B4F">
        <w:rPr>
          <w:bCs/>
          <w:color w:val="000000" w:themeColor="text1"/>
          <w:sz w:val="24"/>
          <w:szCs w:val="24"/>
        </w:rPr>
        <w:t>.</w:t>
      </w:r>
      <w:r w:rsidR="007304B1" w:rsidRPr="00187B4F">
        <w:rPr>
          <w:bCs/>
          <w:color w:val="000000" w:themeColor="text1"/>
          <w:sz w:val="24"/>
          <w:szCs w:val="24"/>
        </w:rPr>
        <w:t xml:space="preserve"> </w:t>
      </w:r>
      <w:r w:rsidR="007304B1" w:rsidRPr="00187B4F">
        <w:rPr>
          <w:b/>
          <w:bCs/>
          <w:color w:val="000000" w:themeColor="text1"/>
          <w:sz w:val="24"/>
          <w:szCs w:val="24"/>
        </w:rPr>
        <w:t xml:space="preserve">Iz istog razloga nije provedena </w:t>
      </w:r>
      <w:r w:rsidR="007304B1" w:rsidRPr="00187B4F">
        <w:rPr>
          <w:b/>
          <w:sz w:val="24"/>
          <w:szCs w:val="24"/>
        </w:rPr>
        <w:t>analiza</w:t>
      </w:r>
      <w:r w:rsidR="007304B1" w:rsidRPr="00187B4F">
        <w:rPr>
          <w:b/>
          <w:color w:val="FF0000"/>
          <w:sz w:val="24"/>
          <w:szCs w:val="24"/>
        </w:rPr>
        <w:t xml:space="preserve"> </w:t>
      </w:r>
      <w:r w:rsidR="007304B1" w:rsidRPr="00187B4F">
        <w:rPr>
          <w:b/>
          <w:sz w:val="24"/>
          <w:szCs w:val="24"/>
        </w:rPr>
        <w:t>u svrhu donošenja kriterija</w:t>
      </w:r>
      <w:r w:rsidR="007304B1" w:rsidRPr="00187B4F">
        <w:rPr>
          <w:b/>
          <w:color w:val="FF0000"/>
          <w:sz w:val="24"/>
          <w:szCs w:val="24"/>
        </w:rPr>
        <w:t xml:space="preserve"> </w:t>
      </w:r>
      <w:r w:rsidR="007304B1" w:rsidRPr="00187B4F">
        <w:rPr>
          <w:b/>
          <w:sz w:val="24"/>
          <w:szCs w:val="24"/>
        </w:rPr>
        <w:t>za korištenje pojedinih razina autentifikacije kod davatelja usluga elektroničke uprave i davatelja vjerodajnica,</w:t>
      </w:r>
      <w:r w:rsidR="007304B1" w:rsidRPr="00187B4F">
        <w:rPr>
          <w:sz w:val="24"/>
          <w:szCs w:val="24"/>
        </w:rPr>
        <w:t xml:space="preserve"> kojom </w:t>
      </w:r>
      <w:r w:rsidR="007304B1" w:rsidRPr="00187B4F">
        <w:rPr>
          <w:sz w:val="24"/>
          <w:szCs w:val="24"/>
        </w:rPr>
        <w:lastRenderedPageBreak/>
        <w:t>će se obuhvatiti i kako procjena mogućnosti korištenja buduće elektroničke osobne iskaznice građana za potrebe elektroničke uprave i drugih javnih i financijskih usluga, tako i drugi aspekti povezani s nacionalnim mogućnostima za uspostavu odgovarajućih akreditacijskih i certifikacijskih sposobnosti u području kvalificiranih elektroničkih potpisa, sukladno EU zahtjevima.</w:t>
      </w:r>
    </w:p>
    <w:p w14:paraId="6D7E7323" w14:textId="77777777" w:rsidR="003B3C72" w:rsidRPr="00187B4F" w:rsidRDefault="003B3C72" w:rsidP="004B5CDF">
      <w:pPr>
        <w:spacing w:after="0" w:line="276" w:lineRule="auto"/>
        <w:jc w:val="both"/>
        <w:rPr>
          <w:b/>
          <w:bCs/>
          <w:color w:val="000000" w:themeColor="text1"/>
          <w:sz w:val="24"/>
          <w:szCs w:val="24"/>
        </w:rPr>
      </w:pPr>
    </w:p>
    <w:p w14:paraId="6D7E7324" w14:textId="77777777" w:rsidR="00A72728" w:rsidRPr="00187B4F" w:rsidRDefault="00A72728" w:rsidP="004B5CDF">
      <w:pPr>
        <w:pStyle w:val="Default"/>
        <w:spacing w:line="276" w:lineRule="auto"/>
        <w:jc w:val="both"/>
        <w:rPr>
          <w:bCs/>
          <w:color w:val="auto"/>
        </w:rPr>
      </w:pPr>
      <w:r w:rsidRPr="00187B4F">
        <w:rPr>
          <w:b/>
          <w:bCs/>
          <w:color w:val="auto"/>
        </w:rPr>
        <w:t>Operator NIAS-a</w:t>
      </w:r>
      <w:r w:rsidRPr="00187B4F">
        <w:rPr>
          <w:bCs/>
          <w:color w:val="auto"/>
        </w:rPr>
        <w:t xml:space="preserve"> još nije započeo s i</w:t>
      </w:r>
      <w:r w:rsidRPr="00187B4F">
        <w:rPr>
          <w:rFonts w:eastAsiaTheme="minorHAnsi"/>
          <w:color w:val="auto"/>
          <w:lang w:eastAsia="en-US"/>
        </w:rPr>
        <w:t xml:space="preserve">zradom smjernica za primjenu sustava NIAS i odgovarajućih normi </w:t>
      </w:r>
      <w:r w:rsidRPr="00187B4F">
        <w:rPr>
          <w:bCs/>
          <w:color w:val="auto"/>
        </w:rPr>
        <w:t>zbog postavljenih prioriteta u projektima „e-Poslovanje“ i „e-Pristojbe“.</w:t>
      </w:r>
    </w:p>
    <w:p w14:paraId="6D7E7325" w14:textId="77777777" w:rsidR="00E72171" w:rsidRPr="00187B4F" w:rsidRDefault="003B3C72" w:rsidP="004B5CDF">
      <w:pPr>
        <w:spacing w:after="0" w:line="276" w:lineRule="auto"/>
        <w:jc w:val="both"/>
        <w:rPr>
          <w:rFonts w:eastAsia="Times New Roman" w:cs="Times New Roman"/>
          <w:bCs/>
          <w:sz w:val="24"/>
          <w:szCs w:val="24"/>
          <w:lang w:eastAsia="hr-HR"/>
        </w:rPr>
      </w:pPr>
      <w:r w:rsidRPr="00187B4F">
        <w:rPr>
          <w:rFonts w:eastAsia="Times New Roman" w:cs="Times New Roman"/>
          <w:bCs/>
          <w:sz w:val="24"/>
          <w:szCs w:val="24"/>
          <w:lang w:eastAsia="hr-HR"/>
        </w:rPr>
        <w:t>Uspostavljena je Radna skupin</w:t>
      </w:r>
      <w:r w:rsidR="00227E40" w:rsidRPr="00187B4F">
        <w:rPr>
          <w:rFonts w:eastAsia="Times New Roman" w:cs="Times New Roman"/>
          <w:bCs/>
          <w:sz w:val="24"/>
          <w:szCs w:val="24"/>
          <w:lang w:eastAsia="hr-HR"/>
        </w:rPr>
        <w:t>a</w:t>
      </w:r>
      <w:r w:rsidRPr="00187B4F">
        <w:rPr>
          <w:rFonts w:eastAsia="Times New Roman" w:cs="Times New Roman"/>
          <w:bCs/>
          <w:sz w:val="24"/>
          <w:szCs w:val="24"/>
          <w:lang w:eastAsia="hr-HR"/>
        </w:rPr>
        <w:t xml:space="preserve"> za analizu, standardizaciju i sigurnost mreža, kojoj je jedna od zadaća bila </w:t>
      </w:r>
      <w:r w:rsidR="00214194" w:rsidRPr="00187B4F">
        <w:rPr>
          <w:rFonts w:eastAsia="Times New Roman" w:cs="Times New Roman"/>
          <w:bCs/>
          <w:sz w:val="24"/>
          <w:szCs w:val="24"/>
          <w:lang w:eastAsia="hr-HR"/>
        </w:rPr>
        <w:t>a</w:t>
      </w:r>
      <w:r w:rsidRPr="00187B4F">
        <w:rPr>
          <w:rFonts w:eastAsia="Times New Roman" w:cs="Times New Roman"/>
          <w:bCs/>
          <w:sz w:val="24"/>
          <w:szCs w:val="24"/>
          <w:lang w:eastAsia="hr-HR"/>
        </w:rPr>
        <w:t>nalizirati potrebe i mogućnosti povezivanja na državnu informacijsku infrastrukturu šireg kruga tijela javnog sektora te u skladu s rezultatima analize, izraditi preporuke za povezivanje na državnu informacijsku infrastrukturu ili uvođenje dodatnih mjera zaštite za informacijske sustave onih tijela javnog sektora koja nisu povezana na držav</w:t>
      </w:r>
      <w:r w:rsidR="00214194" w:rsidRPr="00187B4F">
        <w:rPr>
          <w:rFonts w:eastAsia="Times New Roman" w:cs="Times New Roman"/>
          <w:bCs/>
          <w:sz w:val="24"/>
          <w:szCs w:val="24"/>
          <w:lang w:eastAsia="hr-HR"/>
        </w:rPr>
        <w:t>n</w:t>
      </w:r>
      <w:r w:rsidRPr="00187B4F">
        <w:rPr>
          <w:rFonts w:eastAsia="Times New Roman" w:cs="Times New Roman"/>
          <w:bCs/>
          <w:sz w:val="24"/>
          <w:szCs w:val="24"/>
          <w:lang w:eastAsia="hr-HR"/>
        </w:rPr>
        <w:t>u informacijsku infrastrukturu.</w:t>
      </w:r>
      <w:r w:rsidR="00227E40" w:rsidRPr="00187B4F">
        <w:rPr>
          <w:rFonts w:eastAsia="Times New Roman" w:cs="Times New Roman"/>
          <w:bCs/>
          <w:sz w:val="24"/>
          <w:szCs w:val="24"/>
          <w:lang w:eastAsia="hr-HR"/>
        </w:rPr>
        <w:t xml:space="preserve"> </w:t>
      </w:r>
      <w:r w:rsidR="00E72171" w:rsidRPr="00187B4F">
        <w:rPr>
          <w:rFonts w:eastAsia="Times New Roman" w:cs="Times New Roman"/>
          <w:bCs/>
          <w:sz w:val="24"/>
          <w:szCs w:val="24"/>
          <w:lang w:eastAsia="hr-HR"/>
        </w:rPr>
        <w:t xml:space="preserve">Bilo je potrebno </w:t>
      </w:r>
      <w:r w:rsidR="00E72171" w:rsidRPr="00187B4F">
        <w:rPr>
          <w:rFonts w:eastAsia="Times New Roman" w:cs="Times New Roman"/>
          <w:bCs/>
          <w:sz w:val="24"/>
          <w:szCs w:val="24"/>
          <w:lang w:eastAsia="hr-HR"/>
        </w:rPr>
        <w:lastRenderedPageBreak/>
        <w:t>d</w:t>
      </w:r>
      <w:r w:rsidR="00E72171" w:rsidRPr="00187B4F">
        <w:rPr>
          <w:sz w:val="24"/>
          <w:szCs w:val="24"/>
        </w:rPr>
        <w:t xml:space="preserve">efinirati organizacijske i tehničke zahtjeve za povezivanje na državnu informacijsku infrastrukturu, uvjete i aktivnosti nužne za pokretanje, implementaciju, razvoj i nadzor projekata vezanih uz državnu informacijsku infrastrukturu, način upravljanja, razvoj te ostale elemente neophodne za rad državne informacijske infrastrukture, slijedom čega je </w:t>
      </w:r>
      <w:r w:rsidR="00E72171" w:rsidRPr="00187B4F">
        <w:rPr>
          <w:rFonts w:eastAsia="Times New Roman" w:cs="Times New Roman"/>
          <w:bCs/>
          <w:sz w:val="24"/>
          <w:szCs w:val="24"/>
          <w:lang w:eastAsia="hr-HR"/>
        </w:rPr>
        <w:t>donesena Uredba o organizacijskim i tehničkim standardima za povezivanje na državnu informacijsku infrastrukturu (NN 60/17).</w:t>
      </w:r>
    </w:p>
    <w:p w14:paraId="6D7E7326" w14:textId="77777777" w:rsidR="00227E40" w:rsidRPr="00187B4F" w:rsidRDefault="00227E40" w:rsidP="004B5CDF">
      <w:pPr>
        <w:spacing w:after="0" w:line="276" w:lineRule="auto"/>
        <w:jc w:val="both"/>
        <w:rPr>
          <w:rFonts w:eastAsia="Times New Roman" w:cs="Times New Roman"/>
          <w:bCs/>
          <w:color w:val="0070C0"/>
          <w:sz w:val="24"/>
          <w:szCs w:val="24"/>
          <w:lang w:eastAsia="hr-HR"/>
        </w:rPr>
      </w:pPr>
    </w:p>
    <w:p w14:paraId="6D7E7327" w14:textId="77777777" w:rsidR="00A72728" w:rsidRPr="00187B4F" w:rsidRDefault="00A72728" w:rsidP="004B5CDF">
      <w:pPr>
        <w:autoSpaceDE w:val="0"/>
        <w:autoSpaceDN w:val="0"/>
        <w:adjustRightInd w:val="0"/>
        <w:spacing w:after="0" w:line="276" w:lineRule="auto"/>
        <w:jc w:val="both"/>
        <w:rPr>
          <w:rFonts w:cs="Times New Roman"/>
          <w:color w:val="000000"/>
          <w:sz w:val="24"/>
          <w:szCs w:val="24"/>
        </w:rPr>
      </w:pPr>
      <w:r w:rsidRPr="00187B4F">
        <w:rPr>
          <w:rFonts w:cs="Times New Roman"/>
          <w:b/>
          <w:color w:val="000000"/>
          <w:sz w:val="24"/>
          <w:szCs w:val="24"/>
        </w:rPr>
        <w:t>Izrada periodične procjene organizacijskih i tehničkih zahtjeva za povezivanje na državnu informacijsku infrastrukturu, uvjeta i aktivnosti nužnih za pokretanje, implementaciju, razvoj i nadzor projekata vezanih uz državnu informacijsku infrastrukturu</w:t>
      </w:r>
      <w:r w:rsidRPr="00187B4F">
        <w:rPr>
          <w:rFonts w:cs="Times New Roman"/>
          <w:color w:val="000000"/>
          <w:sz w:val="24"/>
          <w:szCs w:val="24"/>
        </w:rPr>
        <w:t xml:space="preserve">, način upravljanja, razvoj te ostale elemente neophodne za rad državne informacijske infrastrukture </w:t>
      </w:r>
      <w:r w:rsidR="006F0C39">
        <w:rPr>
          <w:rFonts w:cs="Times New Roman"/>
          <w:color w:val="000000"/>
          <w:sz w:val="24"/>
          <w:szCs w:val="24"/>
        </w:rPr>
        <w:t>u ovisnosti je o provedbi projekta</w:t>
      </w:r>
      <w:r w:rsidRPr="00187B4F">
        <w:rPr>
          <w:rFonts w:cs="Times New Roman"/>
          <w:color w:val="000000"/>
          <w:sz w:val="24"/>
          <w:szCs w:val="24"/>
        </w:rPr>
        <w:t xml:space="preserve"> povezivanja na Državnu informacijsku infrastrukturu, te se planira provesti </w:t>
      </w:r>
      <w:r w:rsidR="00227E40" w:rsidRPr="00187B4F">
        <w:rPr>
          <w:rFonts w:cs="Times New Roman"/>
          <w:color w:val="000000"/>
          <w:sz w:val="24"/>
          <w:szCs w:val="24"/>
        </w:rPr>
        <w:t>u narednom razdoblju</w:t>
      </w:r>
      <w:r w:rsidRPr="00187B4F">
        <w:rPr>
          <w:rFonts w:cs="Times New Roman"/>
          <w:color w:val="000000"/>
          <w:sz w:val="24"/>
          <w:szCs w:val="24"/>
        </w:rPr>
        <w:t>.</w:t>
      </w:r>
    </w:p>
    <w:p w14:paraId="6D7E7328" w14:textId="77777777" w:rsidR="00576D4E" w:rsidRPr="00187B4F" w:rsidRDefault="00576D4E" w:rsidP="004B5CDF">
      <w:pPr>
        <w:spacing w:after="0" w:line="276" w:lineRule="auto"/>
        <w:jc w:val="both"/>
        <w:rPr>
          <w:rFonts w:cs="Times New Roman"/>
          <w:color w:val="000000" w:themeColor="text1"/>
          <w:sz w:val="24"/>
          <w:szCs w:val="24"/>
        </w:rPr>
      </w:pPr>
    </w:p>
    <w:p w14:paraId="6D7E7329" w14:textId="77777777" w:rsidR="00693857" w:rsidRPr="00187B4F" w:rsidRDefault="00693857" w:rsidP="004B5CDF">
      <w:pPr>
        <w:pStyle w:val="Heading3"/>
        <w:numPr>
          <w:ilvl w:val="0"/>
          <w:numId w:val="19"/>
        </w:numPr>
        <w:spacing w:before="0" w:line="276" w:lineRule="auto"/>
        <w:rPr>
          <w:rFonts w:ascii="Times New Roman" w:hAnsi="Times New Roman" w:cs="Times New Roman"/>
          <w:color w:val="000000" w:themeColor="text1"/>
          <w:sz w:val="24"/>
          <w:szCs w:val="24"/>
        </w:rPr>
      </w:pPr>
      <w:bookmarkStart w:id="10" w:name="_Toc484518737"/>
      <w:bookmarkStart w:id="11" w:name="_Toc7786802"/>
      <w:r w:rsidRPr="00187B4F">
        <w:rPr>
          <w:rFonts w:ascii="Times New Roman" w:hAnsi="Times New Roman" w:cs="Times New Roman"/>
          <w:color w:val="000000" w:themeColor="text1"/>
          <w:sz w:val="24"/>
          <w:szCs w:val="24"/>
        </w:rPr>
        <w:t>Elektroničke financijske usluge</w:t>
      </w:r>
      <w:bookmarkEnd w:id="10"/>
      <w:bookmarkEnd w:id="11"/>
    </w:p>
    <w:p w14:paraId="6D7E732A" w14:textId="77777777" w:rsidR="003452D2" w:rsidRPr="00187B4F" w:rsidRDefault="003452D2" w:rsidP="004B5CDF">
      <w:pPr>
        <w:pStyle w:val="ListParagraph"/>
        <w:spacing w:after="0" w:line="276" w:lineRule="auto"/>
        <w:rPr>
          <w:color w:val="000000" w:themeColor="text1"/>
          <w:sz w:val="24"/>
          <w:szCs w:val="24"/>
        </w:rPr>
      </w:pPr>
    </w:p>
    <w:p w14:paraId="6D7E732B" w14:textId="77777777" w:rsidR="00B157BC" w:rsidRPr="00187B4F" w:rsidRDefault="00B157BC" w:rsidP="004B5CDF">
      <w:pPr>
        <w:spacing w:after="0" w:line="276" w:lineRule="auto"/>
        <w:jc w:val="both"/>
        <w:rPr>
          <w:color w:val="000000" w:themeColor="text1"/>
          <w:sz w:val="24"/>
          <w:szCs w:val="24"/>
        </w:rPr>
      </w:pPr>
      <w:r w:rsidRPr="00187B4F">
        <w:rPr>
          <w:color w:val="000000" w:themeColor="text1"/>
          <w:sz w:val="24"/>
          <w:szCs w:val="24"/>
        </w:rPr>
        <w:t xml:space="preserve">Sigurnosni zahtjevi koji se provode u području elektroničkih financijskih usluga osiguravaju visoku razinu sigurnosti za </w:t>
      </w:r>
      <w:r w:rsidR="007C2FB2" w:rsidRPr="00187B4F">
        <w:rPr>
          <w:color w:val="000000" w:themeColor="text1"/>
          <w:sz w:val="24"/>
          <w:szCs w:val="24"/>
        </w:rPr>
        <w:t>cjelokupno građanstvo, poslovni i državni sektor kao</w:t>
      </w:r>
      <w:r w:rsidRPr="00187B4F">
        <w:rPr>
          <w:color w:val="000000" w:themeColor="text1"/>
          <w:sz w:val="24"/>
          <w:szCs w:val="24"/>
        </w:rPr>
        <w:t xml:space="preserve"> korisnike. </w:t>
      </w:r>
    </w:p>
    <w:p w14:paraId="6D7E732C" w14:textId="77777777" w:rsidR="00356211" w:rsidRPr="00187B4F" w:rsidRDefault="00356211" w:rsidP="004B5CDF">
      <w:pPr>
        <w:spacing w:after="0" w:line="276" w:lineRule="auto"/>
        <w:jc w:val="both"/>
        <w:rPr>
          <w:color w:val="000000" w:themeColor="text1"/>
          <w:sz w:val="24"/>
          <w:szCs w:val="24"/>
        </w:rPr>
      </w:pPr>
    </w:p>
    <w:p w14:paraId="6D7E732D" w14:textId="77777777" w:rsidR="00B157BC" w:rsidRPr="00187B4F" w:rsidRDefault="00B157BC" w:rsidP="004B5CDF">
      <w:pPr>
        <w:spacing w:after="0" w:line="276" w:lineRule="auto"/>
        <w:jc w:val="both"/>
        <w:rPr>
          <w:color w:val="000000" w:themeColor="text1"/>
          <w:sz w:val="24"/>
          <w:szCs w:val="24"/>
        </w:rPr>
      </w:pPr>
      <w:r w:rsidRPr="00187B4F">
        <w:rPr>
          <w:color w:val="000000" w:themeColor="text1"/>
          <w:sz w:val="24"/>
          <w:szCs w:val="24"/>
        </w:rPr>
        <w:t xml:space="preserve">Poticanje razvoja elektroničkih </w:t>
      </w:r>
      <w:r w:rsidR="00D62BA9" w:rsidRPr="00187B4F">
        <w:rPr>
          <w:color w:val="000000" w:themeColor="text1"/>
          <w:sz w:val="24"/>
          <w:szCs w:val="24"/>
        </w:rPr>
        <w:t xml:space="preserve">financijskih </w:t>
      </w:r>
      <w:r w:rsidRPr="00187B4F">
        <w:rPr>
          <w:color w:val="000000" w:themeColor="text1"/>
          <w:sz w:val="24"/>
          <w:szCs w:val="24"/>
        </w:rPr>
        <w:t xml:space="preserve">usluga i neprekidna briga o zaštiti njihovih korisnika cilj je svake suvremene države. Stoga je i RH utvrdila okvir daljnjeg djelovanja u ovom području, kroz definiranje sljedeća </w:t>
      </w:r>
      <w:r w:rsidRPr="00187B4F">
        <w:rPr>
          <w:b/>
          <w:bCs/>
          <w:color w:val="000000" w:themeColor="text1"/>
          <w:sz w:val="24"/>
          <w:szCs w:val="24"/>
        </w:rPr>
        <w:t>2 strateška cilja</w:t>
      </w:r>
      <w:r w:rsidRPr="00187B4F">
        <w:rPr>
          <w:color w:val="000000" w:themeColor="text1"/>
          <w:sz w:val="24"/>
          <w:szCs w:val="24"/>
        </w:rPr>
        <w:t>:</w:t>
      </w:r>
    </w:p>
    <w:p w14:paraId="6D7E732E" w14:textId="77777777" w:rsidR="00B157BC" w:rsidRPr="00187B4F" w:rsidRDefault="004D17C8" w:rsidP="004B5CDF">
      <w:pPr>
        <w:pStyle w:val="ListParagraph"/>
        <w:numPr>
          <w:ilvl w:val="0"/>
          <w:numId w:val="16"/>
        </w:numPr>
        <w:spacing w:after="0" w:line="276" w:lineRule="auto"/>
        <w:jc w:val="both"/>
        <w:rPr>
          <w:bCs/>
          <w:color w:val="000000" w:themeColor="text1"/>
          <w:sz w:val="24"/>
          <w:szCs w:val="24"/>
        </w:rPr>
      </w:pPr>
      <w:r w:rsidRPr="00187B4F">
        <w:rPr>
          <w:bCs/>
          <w:color w:val="000000" w:themeColor="text1"/>
          <w:sz w:val="24"/>
          <w:szCs w:val="24"/>
        </w:rPr>
        <w:t>p</w:t>
      </w:r>
      <w:r w:rsidR="00B157BC" w:rsidRPr="00187B4F">
        <w:rPr>
          <w:bCs/>
          <w:color w:val="000000" w:themeColor="text1"/>
          <w:sz w:val="24"/>
          <w:szCs w:val="24"/>
        </w:rPr>
        <w:t>rovođenje aktivnosti i mjera u svrhu povećanja sigurnosti, otpornosti i pou</w:t>
      </w:r>
      <w:r w:rsidR="001F10F3" w:rsidRPr="00187B4F">
        <w:rPr>
          <w:bCs/>
          <w:color w:val="000000" w:themeColor="text1"/>
          <w:sz w:val="24"/>
          <w:szCs w:val="24"/>
        </w:rPr>
        <w:t xml:space="preserve">zdanosti kibernetičkog prostora, a s ciljem poticanja razvoja </w:t>
      </w:r>
      <w:r w:rsidR="00100315" w:rsidRPr="00187B4F">
        <w:rPr>
          <w:bCs/>
          <w:color w:val="000000" w:themeColor="text1"/>
          <w:sz w:val="24"/>
          <w:szCs w:val="24"/>
        </w:rPr>
        <w:t xml:space="preserve">elektroničkih </w:t>
      </w:r>
      <w:r w:rsidR="001F10F3" w:rsidRPr="00187B4F">
        <w:rPr>
          <w:bCs/>
          <w:color w:val="000000" w:themeColor="text1"/>
          <w:sz w:val="24"/>
          <w:szCs w:val="24"/>
        </w:rPr>
        <w:t>financijskih usluga;</w:t>
      </w:r>
    </w:p>
    <w:p w14:paraId="6D7E732F" w14:textId="77777777" w:rsidR="00B157BC" w:rsidRPr="00187B4F" w:rsidRDefault="004D17C8" w:rsidP="004B5CDF">
      <w:pPr>
        <w:pStyle w:val="ListParagraph"/>
        <w:numPr>
          <w:ilvl w:val="0"/>
          <w:numId w:val="16"/>
        </w:numPr>
        <w:spacing w:after="0" w:line="276" w:lineRule="auto"/>
        <w:jc w:val="both"/>
        <w:rPr>
          <w:bCs/>
          <w:color w:val="000000" w:themeColor="text1"/>
          <w:sz w:val="24"/>
          <w:szCs w:val="24"/>
        </w:rPr>
      </w:pPr>
      <w:r w:rsidRPr="00187B4F">
        <w:rPr>
          <w:bCs/>
          <w:color w:val="000000" w:themeColor="text1"/>
          <w:sz w:val="24"/>
          <w:szCs w:val="24"/>
        </w:rPr>
        <w:t>u</w:t>
      </w:r>
      <w:r w:rsidR="00B157BC" w:rsidRPr="00187B4F">
        <w:rPr>
          <w:bCs/>
          <w:color w:val="000000" w:themeColor="text1"/>
          <w:sz w:val="24"/>
          <w:szCs w:val="24"/>
        </w:rPr>
        <w:t>napr</w:t>
      </w:r>
      <w:r w:rsidR="004175E1" w:rsidRPr="00187B4F">
        <w:rPr>
          <w:bCs/>
          <w:color w:val="000000" w:themeColor="text1"/>
          <w:sz w:val="24"/>
          <w:szCs w:val="24"/>
        </w:rPr>
        <w:t>j</w:t>
      </w:r>
      <w:r w:rsidR="00B157BC" w:rsidRPr="00187B4F">
        <w:rPr>
          <w:bCs/>
          <w:color w:val="000000" w:themeColor="text1"/>
          <w:sz w:val="24"/>
          <w:szCs w:val="24"/>
        </w:rPr>
        <w:t>eđenje razmjene i ustupanja podataka o nastalim računalnim sigurnosnim incidentima između pružatelja elektroničkih financijskih usluga, regulatornih i nadzornih tijela te ostalih relevantnih tijela.</w:t>
      </w:r>
    </w:p>
    <w:p w14:paraId="6D7E7330" w14:textId="77777777" w:rsidR="00356211" w:rsidRPr="00187B4F" w:rsidRDefault="00356211" w:rsidP="004B5CDF">
      <w:pPr>
        <w:spacing w:after="0" w:line="276" w:lineRule="auto"/>
        <w:jc w:val="both"/>
        <w:rPr>
          <w:color w:val="000000" w:themeColor="text1"/>
          <w:sz w:val="24"/>
          <w:szCs w:val="24"/>
        </w:rPr>
      </w:pPr>
    </w:p>
    <w:p w14:paraId="6D7E7331" w14:textId="77777777" w:rsidR="00B157BC" w:rsidRPr="00187B4F" w:rsidRDefault="00B157BC" w:rsidP="004B5CDF">
      <w:pPr>
        <w:spacing w:after="0" w:line="276" w:lineRule="auto"/>
        <w:jc w:val="both"/>
        <w:rPr>
          <w:color w:val="000000" w:themeColor="text1"/>
          <w:sz w:val="24"/>
          <w:szCs w:val="24"/>
        </w:rPr>
      </w:pPr>
      <w:r w:rsidRPr="00187B4F">
        <w:rPr>
          <w:color w:val="000000" w:themeColor="text1"/>
          <w:sz w:val="24"/>
          <w:szCs w:val="24"/>
        </w:rPr>
        <w:t>Akcijskim planom utvrđene su 4 mjere u ovom području, s opisanim konkretnim pokazateljima provedbe, te rokovima.</w:t>
      </w:r>
    </w:p>
    <w:p w14:paraId="6D7E7332" w14:textId="77777777" w:rsidR="00356211" w:rsidRPr="00187B4F" w:rsidRDefault="00356211" w:rsidP="004B5CDF">
      <w:pPr>
        <w:spacing w:after="0" w:line="276" w:lineRule="auto"/>
        <w:jc w:val="both"/>
        <w:rPr>
          <w:color w:val="000000" w:themeColor="text1"/>
          <w:sz w:val="24"/>
          <w:szCs w:val="24"/>
        </w:rPr>
      </w:pPr>
    </w:p>
    <w:p w14:paraId="6D7E7333" w14:textId="77777777" w:rsidR="00B157BC" w:rsidRPr="00187B4F" w:rsidRDefault="00B157BC" w:rsidP="004B5CDF">
      <w:pPr>
        <w:spacing w:after="0" w:line="276" w:lineRule="auto"/>
        <w:jc w:val="both"/>
        <w:rPr>
          <w:color w:val="000000" w:themeColor="text1"/>
          <w:sz w:val="24"/>
          <w:szCs w:val="24"/>
        </w:rPr>
      </w:pPr>
      <w:r w:rsidRPr="00187B4F">
        <w:rPr>
          <w:b/>
          <w:color w:val="000000" w:themeColor="text1"/>
          <w:sz w:val="24"/>
          <w:szCs w:val="24"/>
        </w:rPr>
        <w:t xml:space="preserve">Smjernice o </w:t>
      </w:r>
      <w:r w:rsidRPr="00187B4F">
        <w:rPr>
          <w:b/>
          <w:bCs/>
          <w:iCs/>
          <w:color w:val="000000" w:themeColor="text1"/>
          <w:sz w:val="24"/>
          <w:szCs w:val="24"/>
        </w:rPr>
        <w:t>sigurnosti internetskih plaćanja</w:t>
      </w:r>
      <w:r w:rsidR="00743431" w:rsidRPr="00187B4F">
        <w:rPr>
          <w:color w:val="000000" w:themeColor="text1"/>
          <w:sz w:val="24"/>
          <w:szCs w:val="24"/>
        </w:rPr>
        <w:t xml:space="preserve"> </w:t>
      </w:r>
      <w:r w:rsidRPr="00187B4F">
        <w:rPr>
          <w:color w:val="000000" w:themeColor="text1"/>
          <w:sz w:val="24"/>
          <w:szCs w:val="24"/>
        </w:rPr>
        <w:t xml:space="preserve">izrađene </w:t>
      </w:r>
      <w:r w:rsidR="00743431" w:rsidRPr="00187B4F">
        <w:rPr>
          <w:color w:val="000000" w:themeColor="text1"/>
          <w:sz w:val="24"/>
          <w:szCs w:val="24"/>
        </w:rPr>
        <w:t xml:space="preserve">su </w:t>
      </w:r>
      <w:r w:rsidRPr="00187B4F">
        <w:rPr>
          <w:color w:val="000000" w:themeColor="text1"/>
          <w:sz w:val="24"/>
          <w:szCs w:val="24"/>
        </w:rPr>
        <w:t xml:space="preserve">još 2015. g. te prezentirane širem krugu institucija bankarskog sektora, platnog prometa i najznačajnijih institucija </w:t>
      </w:r>
      <w:r w:rsidR="00684F76" w:rsidRPr="00187B4F">
        <w:rPr>
          <w:color w:val="000000" w:themeColor="text1"/>
          <w:sz w:val="24"/>
          <w:szCs w:val="24"/>
        </w:rPr>
        <w:t xml:space="preserve">odgovornih </w:t>
      </w:r>
      <w:r w:rsidRPr="00187B4F">
        <w:rPr>
          <w:color w:val="000000" w:themeColor="text1"/>
          <w:sz w:val="24"/>
          <w:szCs w:val="24"/>
        </w:rPr>
        <w:t xml:space="preserve">za elektronički novac. Provjera usklađenosti </w:t>
      </w:r>
      <w:r w:rsidR="002A666C" w:rsidRPr="00187B4F">
        <w:rPr>
          <w:color w:val="000000" w:themeColor="text1"/>
          <w:sz w:val="24"/>
          <w:szCs w:val="24"/>
        </w:rPr>
        <w:t xml:space="preserve">rada </w:t>
      </w:r>
      <w:r w:rsidRPr="00187B4F">
        <w:rPr>
          <w:color w:val="000000" w:themeColor="text1"/>
          <w:sz w:val="24"/>
          <w:szCs w:val="24"/>
        </w:rPr>
        <w:t>relevantnih institucija s odredbama Smjernica se  prov</w:t>
      </w:r>
      <w:r w:rsidR="007A2083" w:rsidRPr="00187B4F">
        <w:rPr>
          <w:color w:val="000000" w:themeColor="text1"/>
          <w:sz w:val="24"/>
          <w:szCs w:val="24"/>
        </w:rPr>
        <w:t>o</w:t>
      </w:r>
      <w:r w:rsidRPr="00187B4F">
        <w:rPr>
          <w:color w:val="000000" w:themeColor="text1"/>
          <w:sz w:val="24"/>
          <w:szCs w:val="24"/>
        </w:rPr>
        <w:t>di kroz supervizije i nadzorne mjere</w:t>
      </w:r>
      <w:r w:rsidR="00CE1E75" w:rsidRPr="00187B4F">
        <w:rPr>
          <w:color w:val="000000" w:themeColor="text1"/>
          <w:sz w:val="24"/>
          <w:szCs w:val="24"/>
        </w:rPr>
        <w:t xml:space="preserve"> HNB-a</w:t>
      </w:r>
      <w:r w:rsidRPr="00187B4F">
        <w:rPr>
          <w:color w:val="000000" w:themeColor="text1"/>
          <w:sz w:val="24"/>
          <w:szCs w:val="24"/>
        </w:rPr>
        <w:t>.</w:t>
      </w:r>
      <w:r w:rsidR="005C5A8B">
        <w:rPr>
          <w:color w:val="000000" w:themeColor="text1"/>
          <w:sz w:val="24"/>
          <w:szCs w:val="24"/>
        </w:rPr>
        <w:t xml:space="preserve"> </w:t>
      </w:r>
      <w:r w:rsidR="005C5A8B" w:rsidRPr="005C5A8B">
        <w:rPr>
          <w:i/>
          <w:color w:val="000000" w:themeColor="text1"/>
          <w:sz w:val="24"/>
          <w:szCs w:val="24"/>
        </w:rPr>
        <w:t>Smjernice o sigurnosti internetskog plaćanja</w:t>
      </w:r>
      <w:r w:rsidR="005C5A8B">
        <w:rPr>
          <w:color w:val="000000" w:themeColor="text1"/>
          <w:sz w:val="24"/>
          <w:szCs w:val="24"/>
        </w:rPr>
        <w:t xml:space="preserve"> zamijenile su </w:t>
      </w:r>
      <w:r w:rsidR="005C5A8B" w:rsidRPr="005C5A8B">
        <w:rPr>
          <w:i/>
          <w:color w:val="000000" w:themeColor="text1"/>
          <w:sz w:val="24"/>
          <w:szCs w:val="24"/>
        </w:rPr>
        <w:t>Smjernice o sigurnosnim mjerama za operativne i sigurnosne rizike povezane s platnim uslugama</w:t>
      </w:r>
      <w:r w:rsidR="005C5A8B">
        <w:rPr>
          <w:color w:val="000000" w:themeColor="text1"/>
          <w:sz w:val="24"/>
          <w:szCs w:val="24"/>
        </w:rPr>
        <w:t xml:space="preserve"> na temelju DirektiVe 8EU) 2015/2366 (Direktiva PSD2). </w:t>
      </w:r>
      <w:r w:rsidRPr="00187B4F">
        <w:rPr>
          <w:color w:val="000000" w:themeColor="text1"/>
          <w:sz w:val="24"/>
          <w:szCs w:val="24"/>
        </w:rPr>
        <w:t xml:space="preserve"> </w:t>
      </w:r>
    </w:p>
    <w:p w14:paraId="6D7E7334" w14:textId="77777777" w:rsidR="00356211" w:rsidRPr="00187B4F" w:rsidRDefault="00356211" w:rsidP="004B5CDF">
      <w:pPr>
        <w:spacing w:after="0" w:line="276" w:lineRule="auto"/>
        <w:jc w:val="both"/>
        <w:rPr>
          <w:color w:val="000000" w:themeColor="text1"/>
          <w:sz w:val="24"/>
          <w:szCs w:val="24"/>
        </w:rPr>
      </w:pPr>
    </w:p>
    <w:p w14:paraId="6D7E7335" w14:textId="77777777" w:rsidR="00B157BC" w:rsidRPr="00187B4F" w:rsidRDefault="00B157BC" w:rsidP="004B5CDF">
      <w:pPr>
        <w:spacing w:after="0" w:line="276" w:lineRule="auto"/>
        <w:jc w:val="both"/>
        <w:rPr>
          <w:color w:val="000000" w:themeColor="text1"/>
          <w:sz w:val="24"/>
          <w:szCs w:val="24"/>
        </w:rPr>
      </w:pPr>
      <w:r w:rsidRPr="00187B4F">
        <w:rPr>
          <w:color w:val="000000" w:themeColor="text1"/>
          <w:sz w:val="24"/>
          <w:szCs w:val="24"/>
        </w:rPr>
        <w:t xml:space="preserve">Provedba nacionalnih aktivnosti u </w:t>
      </w:r>
      <w:r w:rsidR="00AF1AE2" w:rsidRPr="00187B4F">
        <w:rPr>
          <w:color w:val="000000" w:themeColor="text1"/>
          <w:sz w:val="24"/>
          <w:szCs w:val="24"/>
        </w:rPr>
        <w:t>području</w:t>
      </w:r>
      <w:r w:rsidRPr="00187B4F">
        <w:rPr>
          <w:color w:val="000000" w:themeColor="text1"/>
          <w:sz w:val="24"/>
          <w:szCs w:val="24"/>
        </w:rPr>
        <w:t xml:space="preserve"> </w:t>
      </w:r>
      <w:r w:rsidRPr="00187B4F">
        <w:rPr>
          <w:b/>
          <w:bCs/>
          <w:iCs/>
          <w:color w:val="000000" w:themeColor="text1"/>
          <w:sz w:val="24"/>
          <w:szCs w:val="24"/>
        </w:rPr>
        <w:t>sigurnosti mobilnih plaćanja</w:t>
      </w:r>
      <w:r w:rsidRPr="00187B4F">
        <w:rPr>
          <w:color w:val="000000" w:themeColor="text1"/>
          <w:sz w:val="24"/>
          <w:szCs w:val="24"/>
        </w:rPr>
        <w:t xml:space="preserve">, u obliku opisanom Akcijskim planom, nije provedena jer je ovisila o postupcima Europske središnje banke i Europskog nadzornog tijela za bankarstvo, ali je sadržajno cilj </w:t>
      </w:r>
      <w:r w:rsidRPr="00187B4F">
        <w:rPr>
          <w:color w:val="000000" w:themeColor="text1"/>
          <w:sz w:val="24"/>
          <w:szCs w:val="24"/>
        </w:rPr>
        <w:lastRenderedPageBreak/>
        <w:t xml:space="preserve">mjere ispunjen kroz usvajanje  i primjenu </w:t>
      </w:r>
      <w:r w:rsidR="005145C6" w:rsidRPr="00187B4F">
        <w:rPr>
          <w:rFonts w:cs="Times New Roman"/>
          <w:sz w:val="24"/>
          <w:szCs w:val="24"/>
        </w:rPr>
        <w:t>Delegirane</w:t>
      </w:r>
      <w:r w:rsidR="004E675F" w:rsidRPr="00187B4F">
        <w:rPr>
          <w:rFonts w:cs="Times New Roman"/>
          <w:sz w:val="24"/>
          <w:szCs w:val="24"/>
        </w:rPr>
        <w:t xml:space="preserve"> </w:t>
      </w:r>
      <w:r w:rsidR="005145C6" w:rsidRPr="00187B4F">
        <w:rPr>
          <w:rFonts w:cs="Times New Roman"/>
          <w:sz w:val="24"/>
          <w:szCs w:val="24"/>
        </w:rPr>
        <w:t>Uredbe</w:t>
      </w:r>
      <w:r w:rsidR="004E675F" w:rsidRPr="00187B4F">
        <w:rPr>
          <w:rFonts w:cs="Times New Roman"/>
          <w:sz w:val="24"/>
          <w:szCs w:val="24"/>
        </w:rPr>
        <w:t xml:space="preserve"> </w:t>
      </w:r>
      <w:r w:rsidR="005145C6" w:rsidRPr="00187B4F">
        <w:rPr>
          <w:rFonts w:cs="Times New Roman"/>
          <w:sz w:val="24"/>
          <w:szCs w:val="24"/>
        </w:rPr>
        <w:t>Komisije</w:t>
      </w:r>
      <w:r w:rsidR="004E675F" w:rsidRPr="00187B4F">
        <w:rPr>
          <w:rFonts w:cs="Times New Roman"/>
          <w:sz w:val="24"/>
          <w:szCs w:val="24"/>
        </w:rPr>
        <w:t xml:space="preserve"> (EU) o dopuni Direktive 2015/2366 Europskog parlamenta i Vijeća u pogledu regulatornih tehničkih standarda za pouzdanu autentifikaciju klijenta i zajedničke i sigurne otvorene standarde komunikacije i Smjernice o sigurnosnim mjerama za operativne i sigurnosne rizike povezane s platnim uslugama na temelju Direktive (EU) 2015/2366 (Direktiva PSD2), </w:t>
      </w:r>
      <w:r w:rsidRPr="00187B4F">
        <w:rPr>
          <w:color w:val="000000" w:themeColor="text1"/>
          <w:sz w:val="24"/>
          <w:szCs w:val="24"/>
        </w:rPr>
        <w:t xml:space="preserve">koji na zadovoljavajući način adresiraju relevantno područje. </w:t>
      </w:r>
    </w:p>
    <w:p w14:paraId="6D7E7336" w14:textId="77777777" w:rsidR="00ED4A19" w:rsidRPr="00187B4F" w:rsidRDefault="00ED4A19" w:rsidP="004B5CDF">
      <w:pPr>
        <w:spacing w:after="0" w:line="276" w:lineRule="auto"/>
        <w:jc w:val="both"/>
        <w:rPr>
          <w:color w:val="000000" w:themeColor="text1"/>
          <w:sz w:val="24"/>
          <w:szCs w:val="24"/>
        </w:rPr>
      </w:pPr>
    </w:p>
    <w:p w14:paraId="6D7E7337" w14:textId="77777777" w:rsidR="004E675F" w:rsidRPr="00187B4F" w:rsidRDefault="00B157BC" w:rsidP="004B5CDF">
      <w:pPr>
        <w:spacing w:after="0" w:line="276" w:lineRule="auto"/>
        <w:jc w:val="both"/>
        <w:rPr>
          <w:rFonts w:cs="Times New Roman"/>
          <w:color w:val="000000" w:themeColor="text1"/>
          <w:sz w:val="24"/>
          <w:szCs w:val="24"/>
        </w:rPr>
      </w:pPr>
      <w:r w:rsidRPr="00187B4F">
        <w:rPr>
          <w:color w:val="000000" w:themeColor="text1"/>
          <w:sz w:val="24"/>
          <w:szCs w:val="24"/>
        </w:rPr>
        <w:t xml:space="preserve">Druge dvije mjere Akcijskog plana, koje su odnose na </w:t>
      </w:r>
      <w:r w:rsidRPr="00187B4F">
        <w:rPr>
          <w:b/>
          <w:bCs/>
          <w:color w:val="000000" w:themeColor="text1"/>
          <w:sz w:val="24"/>
          <w:szCs w:val="24"/>
        </w:rPr>
        <w:t>unapređenje razmjene i ustupanja podataka o nastalim računalnim sigurnosnim incidentima</w:t>
      </w:r>
      <w:r w:rsidR="00D520F6" w:rsidRPr="00187B4F">
        <w:rPr>
          <w:b/>
          <w:bCs/>
          <w:color w:val="000000" w:themeColor="text1"/>
          <w:sz w:val="24"/>
          <w:szCs w:val="24"/>
        </w:rPr>
        <w:t xml:space="preserve"> </w:t>
      </w:r>
      <w:r w:rsidR="005145C6" w:rsidRPr="00187B4F">
        <w:rPr>
          <w:b/>
          <w:bCs/>
          <w:color w:val="000000" w:themeColor="text1"/>
          <w:sz w:val="24"/>
          <w:szCs w:val="24"/>
        </w:rPr>
        <w:t xml:space="preserve">vezanima uz informacijske sustave </w:t>
      </w:r>
      <w:r w:rsidR="00D520F6" w:rsidRPr="00187B4F">
        <w:rPr>
          <w:b/>
          <w:bCs/>
          <w:color w:val="000000" w:themeColor="text1"/>
          <w:sz w:val="24"/>
          <w:szCs w:val="24"/>
        </w:rPr>
        <w:t>te izvješćivanje</w:t>
      </w:r>
      <w:r w:rsidR="00944D76" w:rsidRPr="00187B4F">
        <w:rPr>
          <w:b/>
          <w:bCs/>
          <w:color w:val="000000" w:themeColor="text1"/>
          <w:sz w:val="24"/>
          <w:szCs w:val="24"/>
        </w:rPr>
        <w:t xml:space="preserve"> o incidentima</w:t>
      </w:r>
      <w:r w:rsidRPr="00187B4F">
        <w:rPr>
          <w:color w:val="000000" w:themeColor="text1"/>
          <w:sz w:val="24"/>
          <w:szCs w:val="24"/>
        </w:rPr>
        <w:t xml:space="preserve"> </w:t>
      </w:r>
      <w:r w:rsidRPr="00187B4F">
        <w:rPr>
          <w:b/>
          <w:color w:val="000000" w:themeColor="text1"/>
          <w:sz w:val="24"/>
          <w:szCs w:val="24"/>
        </w:rPr>
        <w:t>u cijelosti</w:t>
      </w:r>
      <w:r w:rsidR="00D520F6" w:rsidRPr="00187B4F">
        <w:rPr>
          <w:b/>
          <w:color w:val="000000" w:themeColor="text1"/>
          <w:sz w:val="24"/>
          <w:szCs w:val="24"/>
        </w:rPr>
        <w:t xml:space="preserve"> su</w:t>
      </w:r>
      <w:r w:rsidRPr="00187B4F">
        <w:rPr>
          <w:b/>
          <w:color w:val="000000" w:themeColor="text1"/>
          <w:sz w:val="24"/>
          <w:szCs w:val="24"/>
        </w:rPr>
        <w:t xml:space="preserve"> provedene u </w:t>
      </w:r>
      <w:r w:rsidR="00072484" w:rsidRPr="00187B4F">
        <w:rPr>
          <w:b/>
          <w:color w:val="000000" w:themeColor="text1"/>
          <w:sz w:val="24"/>
          <w:szCs w:val="24"/>
        </w:rPr>
        <w:t>20</w:t>
      </w:r>
      <w:r w:rsidR="00ED4A19" w:rsidRPr="00187B4F">
        <w:rPr>
          <w:b/>
          <w:color w:val="000000" w:themeColor="text1"/>
          <w:sz w:val="24"/>
          <w:szCs w:val="24"/>
        </w:rPr>
        <w:t>18</w:t>
      </w:r>
      <w:r w:rsidRPr="00187B4F">
        <w:rPr>
          <w:b/>
          <w:color w:val="000000" w:themeColor="text1"/>
          <w:sz w:val="24"/>
          <w:szCs w:val="24"/>
        </w:rPr>
        <w:t>. godini</w:t>
      </w:r>
      <w:r w:rsidRPr="00187B4F">
        <w:rPr>
          <w:color w:val="000000" w:themeColor="text1"/>
          <w:sz w:val="24"/>
          <w:szCs w:val="24"/>
        </w:rPr>
        <w:t>.</w:t>
      </w:r>
      <w:r w:rsidR="007750CD" w:rsidRPr="00187B4F">
        <w:rPr>
          <w:color w:val="000000" w:themeColor="text1"/>
          <w:sz w:val="24"/>
          <w:szCs w:val="24"/>
        </w:rPr>
        <w:t xml:space="preserve"> </w:t>
      </w:r>
      <w:r w:rsidR="001F4F24" w:rsidRPr="00187B4F">
        <w:rPr>
          <w:color w:val="000000" w:themeColor="text1"/>
          <w:sz w:val="24"/>
          <w:szCs w:val="24"/>
        </w:rPr>
        <w:t xml:space="preserve">Donošenjem Zakona o kibernetičkoj sigurnosti operatora ključnih usluga i davatelja digitalnih usluga, tijekom </w:t>
      </w:r>
      <w:r w:rsidR="00072484" w:rsidRPr="00187B4F">
        <w:rPr>
          <w:color w:val="000000" w:themeColor="text1"/>
          <w:sz w:val="24"/>
          <w:szCs w:val="24"/>
        </w:rPr>
        <w:t>20</w:t>
      </w:r>
      <w:r w:rsidR="00ED4A19" w:rsidRPr="00187B4F">
        <w:rPr>
          <w:color w:val="000000" w:themeColor="text1"/>
          <w:sz w:val="24"/>
          <w:szCs w:val="24"/>
        </w:rPr>
        <w:t>18</w:t>
      </w:r>
      <w:r w:rsidR="001F4F24" w:rsidRPr="00187B4F">
        <w:rPr>
          <w:color w:val="000000" w:themeColor="text1"/>
          <w:sz w:val="24"/>
          <w:szCs w:val="24"/>
        </w:rPr>
        <w:t xml:space="preserve">. godine </w:t>
      </w:r>
      <w:r w:rsidR="00F631B8" w:rsidRPr="00187B4F">
        <w:rPr>
          <w:color w:val="000000" w:themeColor="text1"/>
          <w:sz w:val="24"/>
          <w:szCs w:val="24"/>
        </w:rPr>
        <w:t xml:space="preserve">dodatno je </w:t>
      </w:r>
      <w:r w:rsidR="001F4F24" w:rsidRPr="00187B4F">
        <w:rPr>
          <w:color w:val="000000" w:themeColor="text1"/>
          <w:sz w:val="24"/>
          <w:szCs w:val="24"/>
        </w:rPr>
        <w:t xml:space="preserve">usklađen sektorski pristup </w:t>
      </w:r>
      <w:r w:rsidR="00F213EC" w:rsidRPr="00187B4F">
        <w:rPr>
          <w:color w:val="000000" w:themeColor="text1"/>
          <w:sz w:val="24"/>
          <w:szCs w:val="24"/>
        </w:rPr>
        <w:t xml:space="preserve">i </w:t>
      </w:r>
      <w:r w:rsidR="001F4F24" w:rsidRPr="00187B4F">
        <w:rPr>
          <w:color w:val="000000" w:themeColor="text1"/>
          <w:sz w:val="24"/>
          <w:szCs w:val="24"/>
        </w:rPr>
        <w:t>u području bankarstva s nacionalnim pristupom kibernetičkoj sigurnosti</w:t>
      </w:r>
      <w:r w:rsidR="00F631B8" w:rsidRPr="00187B4F">
        <w:rPr>
          <w:color w:val="000000" w:themeColor="text1"/>
          <w:sz w:val="24"/>
          <w:szCs w:val="24"/>
        </w:rPr>
        <w:t xml:space="preserve">. </w:t>
      </w:r>
      <w:r w:rsidR="00F631B8" w:rsidRPr="00187B4F">
        <w:rPr>
          <w:color w:val="000000" w:themeColor="text1"/>
          <w:sz w:val="24"/>
          <w:szCs w:val="24"/>
        </w:rPr>
        <w:lastRenderedPageBreak/>
        <w:t>Pri tome je osigurana sukladnost bankarstva kao sektora ključnih usluga i s EU zahtjevima iz NIS Direktive i sa sektorskom</w:t>
      </w:r>
      <w:r w:rsidR="00EE3A6C" w:rsidRPr="00187B4F">
        <w:rPr>
          <w:color w:val="000000" w:themeColor="text1"/>
          <w:sz w:val="24"/>
          <w:szCs w:val="24"/>
        </w:rPr>
        <w:t xml:space="preserve"> regulativom bankarskog sektora</w:t>
      </w:r>
      <w:r w:rsidR="0033616D" w:rsidRPr="00187B4F">
        <w:rPr>
          <w:color w:val="000000" w:themeColor="text1"/>
          <w:sz w:val="24"/>
          <w:szCs w:val="24"/>
        </w:rPr>
        <w:t xml:space="preserve">. Osigurana je </w:t>
      </w:r>
      <w:r w:rsidR="00EE3A6C" w:rsidRPr="00187B4F">
        <w:rPr>
          <w:color w:val="000000" w:themeColor="text1"/>
          <w:sz w:val="24"/>
          <w:szCs w:val="24"/>
        </w:rPr>
        <w:t xml:space="preserve">i potrebna suradnja </w:t>
      </w:r>
      <w:r w:rsidR="0033616D" w:rsidRPr="00187B4F">
        <w:rPr>
          <w:color w:val="000000" w:themeColor="text1"/>
          <w:sz w:val="24"/>
          <w:szCs w:val="24"/>
        </w:rPr>
        <w:t xml:space="preserve">institucija u sektoru bankarstva, </w:t>
      </w:r>
      <w:r w:rsidR="00EE3A6C" w:rsidRPr="00187B4F">
        <w:rPr>
          <w:color w:val="000000" w:themeColor="text1"/>
          <w:sz w:val="24"/>
          <w:szCs w:val="24"/>
        </w:rPr>
        <w:t xml:space="preserve">u razmjeni </w:t>
      </w:r>
      <w:r w:rsidR="0033616D" w:rsidRPr="00187B4F">
        <w:rPr>
          <w:color w:val="000000" w:themeColor="text1"/>
          <w:sz w:val="24"/>
          <w:szCs w:val="24"/>
        </w:rPr>
        <w:t>podataka o sigurnosnim inciden</w:t>
      </w:r>
      <w:r w:rsidR="00EE3A6C" w:rsidRPr="00187B4F">
        <w:rPr>
          <w:color w:val="000000" w:themeColor="text1"/>
          <w:sz w:val="24"/>
          <w:szCs w:val="24"/>
        </w:rPr>
        <w:t>t</w:t>
      </w:r>
      <w:r w:rsidR="0033616D" w:rsidRPr="00187B4F">
        <w:rPr>
          <w:color w:val="000000" w:themeColor="text1"/>
          <w:sz w:val="24"/>
          <w:szCs w:val="24"/>
        </w:rPr>
        <w:t>im</w:t>
      </w:r>
      <w:r w:rsidR="00EE3A6C" w:rsidRPr="00187B4F">
        <w:rPr>
          <w:color w:val="000000" w:themeColor="text1"/>
          <w:sz w:val="24"/>
          <w:szCs w:val="24"/>
        </w:rPr>
        <w:t xml:space="preserve">a </w:t>
      </w:r>
      <w:r w:rsidR="0033616D" w:rsidRPr="00187B4F">
        <w:rPr>
          <w:color w:val="000000" w:themeColor="text1"/>
          <w:sz w:val="24"/>
          <w:szCs w:val="24"/>
        </w:rPr>
        <w:t xml:space="preserve">i koordinaciji nacionalnog rješavanja i odgovaranja na kibernetičke prijetnje. Ostvaren je i cjelokupni sustav povezivanja nacionalno nadležnih tijela </w:t>
      </w:r>
      <w:r w:rsidR="00623F68" w:rsidRPr="00187B4F">
        <w:rPr>
          <w:color w:val="000000" w:themeColor="text1"/>
          <w:sz w:val="24"/>
          <w:szCs w:val="24"/>
        </w:rPr>
        <w:t xml:space="preserve">za kibernetičku sigurnost </w:t>
      </w:r>
      <w:r w:rsidR="0033616D" w:rsidRPr="00187B4F">
        <w:rPr>
          <w:color w:val="000000" w:themeColor="text1"/>
          <w:sz w:val="24"/>
          <w:szCs w:val="24"/>
        </w:rPr>
        <w:t>s tijelima drugih EU država članica i nadležnim službama Europske komisije (EK)</w:t>
      </w:r>
      <w:r w:rsidR="00623F68" w:rsidRPr="00187B4F">
        <w:rPr>
          <w:color w:val="000000" w:themeColor="text1"/>
          <w:sz w:val="24"/>
          <w:szCs w:val="24"/>
        </w:rPr>
        <w:t>, usklađujući se pri tome sa sektorskim regulativnim obvezama sektora bankarstva u RH</w:t>
      </w:r>
      <w:r w:rsidR="007B6DBA" w:rsidRPr="00187B4F">
        <w:rPr>
          <w:color w:val="000000" w:themeColor="text1"/>
          <w:sz w:val="24"/>
          <w:szCs w:val="24"/>
        </w:rPr>
        <w:t xml:space="preserve"> i HNB-a </w:t>
      </w:r>
      <w:r w:rsidR="00623F68" w:rsidRPr="00187B4F">
        <w:rPr>
          <w:color w:val="000000" w:themeColor="text1"/>
          <w:sz w:val="24"/>
          <w:szCs w:val="24"/>
        </w:rPr>
        <w:t xml:space="preserve">u odnosu na zahtjeve </w:t>
      </w:r>
      <w:r w:rsidR="009672F0" w:rsidRPr="00187B4F">
        <w:rPr>
          <w:color w:val="000000" w:themeColor="text1"/>
          <w:sz w:val="24"/>
          <w:szCs w:val="24"/>
        </w:rPr>
        <w:t xml:space="preserve">i obveze prema </w:t>
      </w:r>
      <w:r w:rsidR="005C5A8B">
        <w:rPr>
          <w:color w:val="000000" w:themeColor="text1"/>
          <w:sz w:val="24"/>
          <w:szCs w:val="24"/>
        </w:rPr>
        <w:t>Europskom nadzornom tijelu za bankarstvo (EBA)</w:t>
      </w:r>
      <w:r w:rsidR="00E22F67" w:rsidRPr="00187B4F">
        <w:rPr>
          <w:rStyle w:val="FootnoteReference"/>
          <w:color w:val="000000" w:themeColor="text1"/>
          <w:sz w:val="24"/>
          <w:szCs w:val="24"/>
        </w:rPr>
        <w:footnoteReference w:id="5"/>
      </w:r>
      <w:r w:rsidR="00623F68" w:rsidRPr="00187B4F">
        <w:rPr>
          <w:color w:val="000000" w:themeColor="text1"/>
          <w:sz w:val="24"/>
          <w:szCs w:val="24"/>
        </w:rPr>
        <w:t xml:space="preserve">. </w:t>
      </w:r>
    </w:p>
    <w:p w14:paraId="6D7E7338" w14:textId="77777777" w:rsidR="00B157BC" w:rsidRPr="00187B4F" w:rsidRDefault="00B157BC" w:rsidP="004B5CDF">
      <w:pPr>
        <w:spacing w:after="0" w:line="276" w:lineRule="auto"/>
        <w:jc w:val="both"/>
        <w:rPr>
          <w:color w:val="000000" w:themeColor="text1"/>
          <w:sz w:val="24"/>
          <w:szCs w:val="24"/>
        </w:rPr>
      </w:pPr>
    </w:p>
    <w:p w14:paraId="6D7E7339" w14:textId="77777777" w:rsidR="00A12DE6" w:rsidRPr="00187B4F" w:rsidRDefault="00A12DE6" w:rsidP="004B5CDF">
      <w:pPr>
        <w:pStyle w:val="Heading3"/>
        <w:numPr>
          <w:ilvl w:val="0"/>
          <w:numId w:val="19"/>
        </w:numPr>
        <w:spacing w:before="0" w:line="276" w:lineRule="auto"/>
        <w:ind w:left="709" w:hanging="709"/>
        <w:rPr>
          <w:rFonts w:ascii="Times New Roman" w:hAnsi="Times New Roman" w:cs="Times New Roman"/>
          <w:color w:val="000000" w:themeColor="text1"/>
          <w:sz w:val="24"/>
          <w:szCs w:val="24"/>
        </w:rPr>
      </w:pPr>
      <w:bookmarkStart w:id="12" w:name="_Toc484588421"/>
      <w:bookmarkStart w:id="13" w:name="_Toc510100598"/>
      <w:bookmarkStart w:id="14" w:name="_Toc7786803"/>
      <w:bookmarkStart w:id="15" w:name="_Toc484518739"/>
      <w:r w:rsidRPr="00187B4F">
        <w:rPr>
          <w:rFonts w:ascii="Times New Roman" w:hAnsi="Times New Roman" w:cs="Times New Roman"/>
          <w:color w:val="000000" w:themeColor="text1"/>
          <w:sz w:val="24"/>
          <w:szCs w:val="24"/>
        </w:rPr>
        <w:t>Kritična komunikacijska i informacijska infrastruktura i upravljanje krizama</w:t>
      </w:r>
      <w:bookmarkEnd w:id="12"/>
      <w:bookmarkEnd w:id="13"/>
      <w:bookmarkEnd w:id="14"/>
    </w:p>
    <w:p w14:paraId="6D7E733A" w14:textId="77777777" w:rsidR="00486F21" w:rsidRPr="00187B4F" w:rsidRDefault="00486F21" w:rsidP="004B5CDF">
      <w:pPr>
        <w:spacing w:after="0" w:line="276" w:lineRule="auto"/>
        <w:jc w:val="both"/>
        <w:rPr>
          <w:color w:val="000000" w:themeColor="text1"/>
          <w:sz w:val="24"/>
          <w:szCs w:val="24"/>
          <w:highlight w:val="yellow"/>
        </w:rPr>
      </w:pPr>
    </w:p>
    <w:p w14:paraId="6D7E733B" w14:textId="77777777" w:rsidR="0004677A" w:rsidRPr="00187B4F" w:rsidRDefault="00954A74" w:rsidP="004B5CDF">
      <w:pPr>
        <w:spacing w:after="0" w:line="276" w:lineRule="auto"/>
        <w:jc w:val="both"/>
        <w:rPr>
          <w:color w:val="000000" w:themeColor="text1"/>
          <w:sz w:val="24"/>
          <w:szCs w:val="24"/>
        </w:rPr>
      </w:pPr>
      <w:r w:rsidRPr="00187B4F">
        <w:rPr>
          <w:color w:val="000000" w:themeColor="text1"/>
          <w:sz w:val="24"/>
          <w:szCs w:val="24"/>
        </w:rPr>
        <w:lastRenderedPageBreak/>
        <w:t xml:space="preserve">Sigurnost </w:t>
      </w:r>
      <w:r w:rsidR="00486F21" w:rsidRPr="00187B4F">
        <w:rPr>
          <w:color w:val="000000" w:themeColor="text1"/>
          <w:sz w:val="24"/>
          <w:szCs w:val="24"/>
        </w:rPr>
        <w:t xml:space="preserve">kritične komunikacijske i </w:t>
      </w:r>
      <w:r w:rsidR="002C51C8" w:rsidRPr="00187B4F">
        <w:rPr>
          <w:color w:val="000000" w:themeColor="text1"/>
          <w:sz w:val="24"/>
          <w:szCs w:val="24"/>
        </w:rPr>
        <w:t>informacijske</w:t>
      </w:r>
      <w:r w:rsidR="00486F21" w:rsidRPr="00187B4F">
        <w:rPr>
          <w:color w:val="000000" w:themeColor="text1"/>
          <w:sz w:val="24"/>
          <w:szCs w:val="24"/>
        </w:rPr>
        <w:t xml:space="preserve"> infrastrukture </w:t>
      </w:r>
      <w:r w:rsidRPr="00187B4F">
        <w:rPr>
          <w:color w:val="000000" w:themeColor="text1"/>
          <w:sz w:val="24"/>
          <w:szCs w:val="24"/>
        </w:rPr>
        <w:t xml:space="preserve">predstavlja jedno od </w:t>
      </w:r>
      <w:r w:rsidR="00063ED8" w:rsidRPr="00187B4F">
        <w:rPr>
          <w:color w:val="000000" w:themeColor="text1"/>
          <w:sz w:val="24"/>
          <w:szCs w:val="24"/>
        </w:rPr>
        <w:t>pet</w:t>
      </w:r>
      <w:r w:rsidR="00486F21" w:rsidRPr="00187B4F">
        <w:rPr>
          <w:color w:val="000000" w:themeColor="text1"/>
          <w:sz w:val="24"/>
          <w:szCs w:val="24"/>
        </w:rPr>
        <w:t xml:space="preserve"> priorite</w:t>
      </w:r>
      <w:r w:rsidR="002C51C8" w:rsidRPr="00187B4F">
        <w:rPr>
          <w:color w:val="000000" w:themeColor="text1"/>
          <w:sz w:val="24"/>
          <w:szCs w:val="24"/>
        </w:rPr>
        <w:t>t</w:t>
      </w:r>
      <w:r w:rsidR="00486F21" w:rsidRPr="00187B4F">
        <w:rPr>
          <w:color w:val="000000" w:themeColor="text1"/>
          <w:sz w:val="24"/>
          <w:szCs w:val="24"/>
        </w:rPr>
        <w:t>nih područja Strategije</w:t>
      </w:r>
      <w:r w:rsidRPr="00187B4F">
        <w:rPr>
          <w:color w:val="000000" w:themeColor="text1"/>
          <w:sz w:val="24"/>
          <w:szCs w:val="24"/>
        </w:rPr>
        <w:t xml:space="preserve">. </w:t>
      </w:r>
      <w:r w:rsidR="00D62358" w:rsidRPr="00187B4F">
        <w:rPr>
          <w:color w:val="000000" w:themeColor="text1"/>
          <w:sz w:val="24"/>
          <w:szCs w:val="24"/>
        </w:rPr>
        <w:t>Vrlo teško je izdvojiti usluge koje ne ovise o potpori informacijskih sustava</w:t>
      </w:r>
      <w:r w:rsidR="000504EE" w:rsidRPr="00187B4F">
        <w:rPr>
          <w:color w:val="000000" w:themeColor="text1"/>
          <w:sz w:val="24"/>
          <w:szCs w:val="24"/>
        </w:rPr>
        <w:t>, a kada se radi o kritičnim uslugama nefunkcioniranje može dovesti do gubitka života, narušavanja zdravlja, ogromnih financijskih šteta i urušavanja državne uprave.</w:t>
      </w:r>
    </w:p>
    <w:p w14:paraId="6D7E733C" w14:textId="77777777" w:rsidR="00AE2305" w:rsidRPr="00187B4F" w:rsidRDefault="00AE2305" w:rsidP="004B5CDF">
      <w:pPr>
        <w:spacing w:after="0" w:line="276" w:lineRule="auto"/>
        <w:jc w:val="both"/>
        <w:rPr>
          <w:rFonts w:cs="Times New Roman"/>
          <w:color w:val="000000" w:themeColor="text1"/>
          <w:sz w:val="24"/>
          <w:szCs w:val="24"/>
        </w:rPr>
      </w:pPr>
    </w:p>
    <w:p w14:paraId="6D7E733D" w14:textId="77777777" w:rsidR="00AE2305" w:rsidRPr="00187B4F" w:rsidRDefault="000504EE"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t>U</w:t>
      </w:r>
      <w:r w:rsidR="00AE2305" w:rsidRPr="00187B4F">
        <w:rPr>
          <w:rFonts w:cs="Times New Roman"/>
          <w:color w:val="000000" w:themeColor="text1"/>
          <w:sz w:val="24"/>
          <w:szCs w:val="24"/>
        </w:rPr>
        <w:t xml:space="preserve"> cilju podizanja veće sigurnosti komunikacijskih i informacijskih sustava koji su ključni za funkcioniranje države i gospodarstva, </w:t>
      </w:r>
      <w:r w:rsidR="00AE2305" w:rsidRPr="00187B4F">
        <w:rPr>
          <w:rFonts w:cs="Times New Roman"/>
          <w:b/>
          <w:color w:val="000000" w:themeColor="text1"/>
          <w:sz w:val="24"/>
          <w:szCs w:val="24"/>
        </w:rPr>
        <w:t xml:space="preserve">Strategijom je definirano </w:t>
      </w:r>
      <w:r w:rsidR="00AA4976" w:rsidRPr="00187B4F">
        <w:rPr>
          <w:rFonts w:cs="Times New Roman"/>
          <w:b/>
          <w:color w:val="000000" w:themeColor="text1"/>
          <w:sz w:val="24"/>
          <w:szCs w:val="24"/>
        </w:rPr>
        <w:t>pet</w:t>
      </w:r>
      <w:r w:rsidR="00AE2305" w:rsidRPr="00187B4F">
        <w:rPr>
          <w:rFonts w:cs="Times New Roman"/>
          <w:b/>
          <w:color w:val="000000" w:themeColor="text1"/>
          <w:sz w:val="24"/>
          <w:szCs w:val="24"/>
        </w:rPr>
        <w:t xml:space="preserve"> ciljeva</w:t>
      </w:r>
      <w:r w:rsidR="00AE2305" w:rsidRPr="00187B4F">
        <w:rPr>
          <w:rFonts w:cs="Times New Roman"/>
          <w:color w:val="000000" w:themeColor="text1"/>
          <w:sz w:val="24"/>
          <w:szCs w:val="24"/>
        </w:rPr>
        <w:t>:</w:t>
      </w:r>
    </w:p>
    <w:p w14:paraId="6D7E733E" w14:textId="77777777" w:rsidR="00AE2305" w:rsidRPr="00187B4F" w:rsidRDefault="00AE2305" w:rsidP="004B5CDF">
      <w:pPr>
        <w:spacing w:after="0" w:line="276" w:lineRule="auto"/>
        <w:jc w:val="both"/>
        <w:rPr>
          <w:rFonts w:cs="Times New Roman"/>
          <w:color w:val="000000" w:themeColor="text1"/>
          <w:sz w:val="24"/>
          <w:szCs w:val="24"/>
        </w:rPr>
      </w:pPr>
    </w:p>
    <w:p w14:paraId="6D7E733F" w14:textId="77777777" w:rsidR="00AE2305" w:rsidRPr="00187B4F" w:rsidRDefault="007E1022" w:rsidP="004B5CDF">
      <w:pPr>
        <w:pStyle w:val="ListParagraph"/>
        <w:numPr>
          <w:ilvl w:val="0"/>
          <w:numId w:val="9"/>
        </w:numPr>
        <w:spacing w:after="0" w:line="276" w:lineRule="auto"/>
        <w:ind w:left="714" w:hanging="357"/>
        <w:jc w:val="both"/>
        <w:rPr>
          <w:rFonts w:cs="Times New Roman"/>
          <w:color w:val="000000" w:themeColor="text1"/>
          <w:sz w:val="24"/>
          <w:szCs w:val="24"/>
        </w:rPr>
      </w:pPr>
      <w:r w:rsidRPr="00187B4F">
        <w:rPr>
          <w:rFonts w:cs="Times New Roman"/>
          <w:color w:val="000000" w:themeColor="text1"/>
          <w:sz w:val="24"/>
          <w:szCs w:val="24"/>
        </w:rPr>
        <w:t>utvrditi kriterije</w:t>
      </w:r>
      <w:r w:rsidR="00AE2305" w:rsidRPr="00187B4F">
        <w:rPr>
          <w:rFonts w:cs="Times New Roman"/>
          <w:color w:val="000000" w:themeColor="text1"/>
          <w:sz w:val="24"/>
          <w:szCs w:val="24"/>
        </w:rPr>
        <w:t xml:space="preserve"> za prepoznavanje kritične komunikacijske i </w:t>
      </w:r>
      <w:r w:rsidRPr="00187B4F">
        <w:rPr>
          <w:rFonts w:cs="Times New Roman"/>
          <w:color w:val="000000" w:themeColor="text1"/>
          <w:sz w:val="24"/>
          <w:szCs w:val="24"/>
        </w:rPr>
        <w:t>informacijske infrastrukture</w:t>
      </w:r>
      <w:r w:rsidR="006B647B" w:rsidRPr="00187B4F">
        <w:rPr>
          <w:rFonts w:cs="Times New Roman"/>
          <w:color w:val="000000" w:themeColor="text1"/>
          <w:sz w:val="24"/>
          <w:szCs w:val="24"/>
        </w:rPr>
        <w:t xml:space="preserve"> (cilj D.1.)</w:t>
      </w:r>
    </w:p>
    <w:p w14:paraId="6D7E7340" w14:textId="77777777" w:rsidR="00AE2305" w:rsidRPr="00187B4F" w:rsidRDefault="007E1022" w:rsidP="004B5CDF">
      <w:pPr>
        <w:pStyle w:val="ListParagraph"/>
        <w:numPr>
          <w:ilvl w:val="0"/>
          <w:numId w:val="9"/>
        </w:numPr>
        <w:spacing w:after="0" w:line="276" w:lineRule="auto"/>
        <w:ind w:left="714" w:hanging="357"/>
        <w:jc w:val="both"/>
        <w:rPr>
          <w:rFonts w:cs="Times New Roman"/>
          <w:color w:val="000000" w:themeColor="text1"/>
          <w:sz w:val="24"/>
          <w:szCs w:val="24"/>
        </w:rPr>
      </w:pPr>
      <w:r w:rsidRPr="00187B4F">
        <w:rPr>
          <w:rFonts w:cs="Times New Roman"/>
          <w:color w:val="000000" w:themeColor="text1"/>
          <w:sz w:val="24"/>
          <w:szCs w:val="24"/>
        </w:rPr>
        <w:t>utvrditi obvezujuće</w:t>
      </w:r>
      <w:r w:rsidR="00AE2305" w:rsidRPr="00187B4F">
        <w:rPr>
          <w:rFonts w:cs="Times New Roman"/>
          <w:color w:val="000000" w:themeColor="text1"/>
          <w:sz w:val="24"/>
          <w:szCs w:val="24"/>
        </w:rPr>
        <w:t xml:space="preserve"> sigurnosn</w:t>
      </w:r>
      <w:r w:rsidRPr="00187B4F">
        <w:rPr>
          <w:rFonts w:cs="Times New Roman"/>
          <w:color w:val="000000" w:themeColor="text1"/>
          <w:sz w:val="24"/>
          <w:szCs w:val="24"/>
        </w:rPr>
        <w:t>e</w:t>
      </w:r>
      <w:r w:rsidR="00AE2305" w:rsidRPr="00187B4F">
        <w:rPr>
          <w:rFonts w:cs="Times New Roman"/>
          <w:color w:val="000000" w:themeColor="text1"/>
          <w:sz w:val="24"/>
          <w:szCs w:val="24"/>
        </w:rPr>
        <w:t xml:space="preserve"> mjer</w:t>
      </w:r>
      <w:r w:rsidRPr="00187B4F">
        <w:rPr>
          <w:rFonts w:cs="Times New Roman"/>
          <w:color w:val="000000" w:themeColor="text1"/>
          <w:sz w:val="24"/>
          <w:szCs w:val="24"/>
        </w:rPr>
        <w:t>e</w:t>
      </w:r>
      <w:r w:rsidR="00AE2305" w:rsidRPr="00187B4F">
        <w:rPr>
          <w:rFonts w:cs="Times New Roman"/>
          <w:color w:val="000000" w:themeColor="text1"/>
          <w:sz w:val="24"/>
          <w:szCs w:val="24"/>
        </w:rPr>
        <w:t xml:space="preserve"> koje primjenjuju vlasnici/upravitelji utvrđene kritične komunikacijske</w:t>
      </w:r>
      <w:r w:rsidRPr="00187B4F">
        <w:rPr>
          <w:rFonts w:cs="Times New Roman"/>
          <w:color w:val="000000" w:themeColor="text1"/>
          <w:sz w:val="24"/>
          <w:szCs w:val="24"/>
        </w:rPr>
        <w:t xml:space="preserve"> i informacijske infrastrukture</w:t>
      </w:r>
      <w:r w:rsidR="006B647B" w:rsidRPr="00187B4F">
        <w:rPr>
          <w:rFonts w:cs="Times New Roman"/>
          <w:color w:val="000000" w:themeColor="text1"/>
          <w:sz w:val="24"/>
          <w:szCs w:val="24"/>
        </w:rPr>
        <w:t xml:space="preserve"> (cilj D.2.)</w:t>
      </w:r>
    </w:p>
    <w:p w14:paraId="6D7E7341" w14:textId="77777777" w:rsidR="00AE2305" w:rsidRPr="00187B4F" w:rsidRDefault="007E1022" w:rsidP="004B5CDF">
      <w:pPr>
        <w:pStyle w:val="ListParagraph"/>
        <w:numPr>
          <w:ilvl w:val="0"/>
          <w:numId w:val="9"/>
        </w:numPr>
        <w:spacing w:after="0" w:line="276" w:lineRule="auto"/>
        <w:ind w:left="714" w:hanging="357"/>
        <w:jc w:val="both"/>
        <w:rPr>
          <w:rFonts w:cs="Times New Roman"/>
          <w:color w:val="000000" w:themeColor="text1"/>
          <w:sz w:val="24"/>
          <w:szCs w:val="24"/>
        </w:rPr>
      </w:pPr>
      <w:r w:rsidRPr="00187B4F">
        <w:rPr>
          <w:rFonts w:cs="Times New Roman"/>
          <w:color w:val="000000" w:themeColor="text1"/>
          <w:sz w:val="24"/>
          <w:szCs w:val="24"/>
        </w:rPr>
        <w:t>o</w:t>
      </w:r>
      <w:r w:rsidR="00AE2305" w:rsidRPr="00187B4F">
        <w:rPr>
          <w:rFonts w:cs="Times New Roman"/>
          <w:color w:val="000000" w:themeColor="text1"/>
          <w:sz w:val="24"/>
          <w:szCs w:val="24"/>
        </w:rPr>
        <w:t>jača</w:t>
      </w:r>
      <w:r w:rsidRPr="00187B4F">
        <w:rPr>
          <w:rFonts w:cs="Times New Roman"/>
          <w:color w:val="000000" w:themeColor="text1"/>
          <w:sz w:val="24"/>
          <w:szCs w:val="24"/>
        </w:rPr>
        <w:t>ti prevenciju i zaštitu kroz upravljanje rizikom</w:t>
      </w:r>
      <w:r w:rsidR="006B647B" w:rsidRPr="00187B4F">
        <w:rPr>
          <w:rFonts w:cs="Times New Roman"/>
          <w:color w:val="000000" w:themeColor="text1"/>
          <w:sz w:val="24"/>
          <w:szCs w:val="24"/>
        </w:rPr>
        <w:t xml:space="preserve"> (cilj D.3)</w:t>
      </w:r>
    </w:p>
    <w:p w14:paraId="6D7E7342" w14:textId="77777777" w:rsidR="00AE2305" w:rsidRPr="00187B4F" w:rsidRDefault="007E1022" w:rsidP="004B5CDF">
      <w:pPr>
        <w:pStyle w:val="ListParagraph"/>
        <w:numPr>
          <w:ilvl w:val="0"/>
          <w:numId w:val="9"/>
        </w:numPr>
        <w:spacing w:after="0" w:line="276" w:lineRule="auto"/>
        <w:ind w:left="714" w:hanging="357"/>
        <w:jc w:val="both"/>
        <w:rPr>
          <w:rFonts w:cs="Times New Roman"/>
          <w:color w:val="000000" w:themeColor="text1"/>
          <w:sz w:val="24"/>
          <w:szCs w:val="24"/>
        </w:rPr>
      </w:pPr>
      <w:r w:rsidRPr="00187B4F">
        <w:rPr>
          <w:rFonts w:cs="Times New Roman"/>
          <w:color w:val="000000" w:themeColor="text1"/>
          <w:sz w:val="24"/>
          <w:szCs w:val="24"/>
        </w:rPr>
        <w:lastRenderedPageBreak/>
        <w:t>ojačati javno-privatno</w:t>
      </w:r>
      <w:r w:rsidR="00AE2305" w:rsidRPr="00187B4F">
        <w:rPr>
          <w:rFonts w:cs="Times New Roman"/>
          <w:color w:val="000000" w:themeColor="text1"/>
          <w:sz w:val="24"/>
          <w:szCs w:val="24"/>
        </w:rPr>
        <w:t xml:space="preserve"> partnerstv</w:t>
      </w:r>
      <w:r w:rsidRPr="00187B4F">
        <w:rPr>
          <w:rFonts w:cs="Times New Roman"/>
          <w:color w:val="000000" w:themeColor="text1"/>
          <w:sz w:val="24"/>
          <w:szCs w:val="24"/>
        </w:rPr>
        <w:t>o i tehničku koordinaciju</w:t>
      </w:r>
      <w:r w:rsidR="00AE2305" w:rsidRPr="00187B4F">
        <w:rPr>
          <w:rFonts w:cs="Times New Roman"/>
          <w:color w:val="000000" w:themeColor="text1"/>
          <w:sz w:val="24"/>
          <w:szCs w:val="24"/>
        </w:rPr>
        <w:t xml:space="preserve"> u obradi ra</w:t>
      </w:r>
      <w:r w:rsidRPr="00187B4F">
        <w:rPr>
          <w:rFonts w:cs="Times New Roman"/>
          <w:color w:val="000000" w:themeColor="text1"/>
          <w:sz w:val="24"/>
          <w:szCs w:val="24"/>
        </w:rPr>
        <w:t>čunalnih sigurnosnih incidenata</w:t>
      </w:r>
      <w:r w:rsidR="006B647B" w:rsidRPr="00187B4F">
        <w:rPr>
          <w:rFonts w:cs="Times New Roman"/>
          <w:color w:val="000000" w:themeColor="text1"/>
          <w:sz w:val="24"/>
          <w:szCs w:val="24"/>
        </w:rPr>
        <w:t xml:space="preserve"> (cilj D.4.)</w:t>
      </w:r>
    </w:p>
    <w:p w14:paraId="6D7E7343" w14:textId="77777777" w:rsidR="00AE2305" w:rsidRPr="00187B4F" w:rsidRDefault="007E1022" w:rsidP="004B5CDF">
      <w:pPr>
        <w:pStyle w:val="ListParagraph"/>
        <w:numPr>
          <w:ilvl w:val="0"/>
          <w:numId w:val="9"/>
        </w:numPr>
        <w:spacing w:after="0" w:line="276" w:lineRule="auto"/>
        <w:ind w:left="714" w:hanging="357"/>
        <w:jc w:val="both"/>
        <w:rPr>
          <w:rFonts w:cs="Times New Roman"/>
          <w:color w:val="000000" w:themeColor="text1"/>
          <w:sz w:val="24"/>
          <w:szCs w:val="24"/>
        </w:rPr>
      </w:pPr>
      <w:r w:rsidRPr="00187B4F">
        <w:rPr>
          <w:rFonts w:cs="Times New Roman"/>
          <w:color w:val="000000" w:themeColor="text1"/>
          <w:sz w:val="24"/>
          <w:szCs w:val="24"/>
        </w:rPr>
        <w:t>uspostaviti kapacitete</w:t>
      </w:r>
      <w:r w:rsidR="00AE2305" w:rsidRPr="00187B4F">
        <w:rPr>
          <w:rFonts w:cs="Times New Roman"/>
          <w:color w:val="000000" w:themeColor="text1"/>
          <w:sz w:val="24"/>
          <w:szCs w:val="24"/>
        </w:rPr>
        <w:t xml:space="preserve"> za učinkoviti odgovor na prijetnje koje mogu imati z</w:t>
      </w:r>
      <w:r w:rsidR="006B647B" w:rsidRPr="00187B4F">
        <w:rPr>
          <w:rFonts w:cs="Times New Roman"/>
          <w:color w:val="000000" w:themeColor="text1"/>
          <w:sz w:val="24"/>
          <w:szCs w:val="24"/>
        </w:rPr>
        <w:t>a posljedicu kibernetičku krizu (cilj D.5.).</w:t>
      </w:r>
    </w:p>
    <w:p w14:paraId="6D7E7344" w14:textId="77777777" w:rsidR="00DA3843" w:rsidRPr="00187B4F" w:rsidRDefault="00DA3843" w:rsidP="004B5CDF">
      <w:pPr>
        <w:spacing w:after="0" w:line="276" w:lineRule="auto"/>
        <w:jc w:val="both"/>
        <w:rPr>
          <w:rFonts w:cs="Times New Roman"/>
          <w:color w:val="000000" w:themeColor="text1"/>
          <w:sz w:val="24"/>
          <w:szCs w:val="24"/>
        </w:rPr>
      </w:pPr>
    </w:p>
    <w:p w14:paraId="6D7E7345" w14:textId="77777777" w:rsidR="00A36424" w:rsidRPr="00187B4F" w:rsidRDefault="006340A6"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rPr>
        <w:t>Transpozicijom NIS direktive u hrvatsko zakonodavstvo</w:t>
      </w:r>
      <w:r w:rsidR="00D316DB" w:rsidRPr="00187B4F">
        <w:rPr>
          <w:rFonts w:cs="Times New Roman"/>
          <w:color w:val="000000" w:themeColor="text1"/>
          <w:sz w:val="24"/>
          <w:szCs w:val="24"/>
        </w:rPr>
        <w:t xml:space="preserve">, odnosno </w:t>
      </w:r>
      <w:r w:rsidRPr="00187B4F">
        <w:rPr>
          <w:rFonts w:cs="Times New Roman"/>
          <w:color w:val="000000" w:themeColor="text1"/>
          <w:sz w:val="24"/>
          <w:szCs w:val="24"/>
        </w:rPr>
        <w:t xml:space="preserve">donošenjem Zakona o kibernetičkoj sigurnosti operatora ključnih usluga i davatelja digitalnih usluga </w:t>
      </w:r>
      <w:r w:rsidR="00D316DB" w:rsidRPr="00187B4F">
        <w:rPr>
          <w:rFonts w:cs="Times New Roman"/>
          <w:color w:val="000000" w:themeColor="text1"/>
          <w:sz w:val="24"/>
          <w:szCs w:val="24"/>
        </w:rPr>
        <w:t xml:space="preserve">(NN 64/18) </w:t>
      </w:r>
      <w:r w:rsidRPr="00187B4F">
        <w:rPr>
          <w:rFonts w:cs="Times New Roman"/>
          <w:color w:val="000000" w:themeColor="text1"/>
          <w:sz w:val="24"/>
          <w:szCs w:val="24"/>
        </w:rPr>
        <w:t>i Uredbe o kibernetičkoj sigurnosti operatora ključnih usluga i davatelja digitalnih usluga</w:t>
      </w:r>
      <w:r w:rsidR="00D316DB" w:rsidRPr="00187B4F">
        <w:rPr>
          <w:rFonts w:cs="Times New Roman"/>
          <w:color w:val="000000" w:themeColor="text1"/>
          <w:sz w:val="24"/>
          <w:szCs w:val="24"/>
        </w:rPr>
        <w:t xml:space="preserve"> (</w:t>
      </w:r>
      <w:r w:rsidR="003A1469">
        <w:rPr>
          <w:rFonts w:cs="Times New Roman"/>
          <w:color w:val="000000" w:themeColor="text1"/>
          <w:sz w:val="24"/>
          <w:szCs w:val="24"/>
        </w:rPr>
        <w:t xml:space="preserve">NN </w:t>
      </w:r>
      <w:r w:rsidR="00D316DB" w:rsidRPr="00187B4F">
        <w:rPr>
          <w:rFonts w:cs="Times New Roman"/>
          <w:color w:val="000000" w:themeColor="text1"/>
          <w:sz w:val="24"/>
          <w:szCs w:val="24"/>
        </w:rPr>
        <w:t>68/18),</w:t>
      </w:r>
      <w:r w:rsidRPr="00187B4F">
        <w:rPr>
          <w:rFonts w:cs="Times New Roman"/>
          <w:color w:val="000000" w:themeColor="text1"/>
          <w:sz w:val="24"/>
          <w:szCs w:val="24"/>
        </w:rPr>
        <w:t xml:space="preserve"> ciljevi </w:t>
      </w:r>
      <w:r w:rsidR="00014DF7" w:rsidRPr="00187B4F">
        <w:rPr>
          <w:rFonts w:cs="Times New Roman"/>
          <w:color w:val="000000" w:themeColor="text1"/>
          <w:sz w:val="24"/>
          <w:szCs w:val="24"/>
        </w:rPr>
        <w:t>D.1 – D.3</w:t>
      </w:r>
      <w:r w:rsidRPr="00187B4F">
        <w:rPr>
          <w:rFonts w:cs="Times New Roman"/>
          <w:color w:val="000000" w:themeColor="text1"/>
          <w:sz w:val="24"/>
          <w:szCs w:val="24"/>
        </w:rPr>
        <w:t>, u regulatornom smislu, kroz prepoznavanje nadležnih entiteta i mjera koje su dužni provesti</w:t>
      </w:r>
      <w:r w:rsidR="00743431" w:rsidRPr="00187B4F">
        <w:rPr>
          <w:rFonts w:cs="Times New Roman"/>
          <w:color w:val="000000" w:themeColor="text1"/>
          <w:sz w:val="24"/>
          <w:szCs w:val="24"/>
        </w:rPr>
        <w:t xml:space="preserve">, u </w:t>
      </w:r>
      <w:r w:rsidRPr="00187B4F">
        <w:rPr>
          <w:rFonts w:cs="Times New Roman"/>
          <w:color w:val="000000" w:themeColor="text1"/>
          <w:sz w:val="24"/>
          <w:szCs w:val="24"/>
        </w:rPr>
        <w:t xml:space="preserve">velikoj mjeri su ispunjeni. </w:t>
      </w:r>
      <w:r w:rsidR="00A36424" w:rsidRPr="00187B4F">
        <w:rPr>
          <w:rFonts w:cs="Times New Roman"/>
          <w:bCs/>
          <w:sz w:val="24"/>
          <w:szCs w:val="24"/>
        </w:rPr>
        <w:t>Izmjenama Zakona o kritičnim infrastrukturama planira se kritičnu komunikacijsko-informacijsku infrastrukturu definirati kao horizontalnu komponentu nacionalne kritične infrastrukture, čime se otvara mogućnost usklađenog pristupa sigurnosti informacijskih sustava.</w:t>
      </w:r>
      <w:r w:rsidRPr="00187B4F">
        <w:rPr>
          <w:rFonts w:cs="Times New Roman"/>
          <w:color w:val="000000" w:themeColor="text1"/>
          <w:sz w:val="24"/>
          <w:szCs w:val="24"/>
        </w:rPr>
        <w:t xml:space="preserve"> </w:t>
      </w:r>
    </w:p>
    <w:p w14:paraId="6D7E7346" w14:textId="77777777" w:rsidR="00A36424" w:rsidRPr="00187B4F" w:rsidRDefault="00A36424" w:rsidP="004B5CDF">
      <w:pPr>
        <w:spacing w:after="0" w:line="276" w:lineRule="auto"/>
        <w:jc w:val="both"/>
        <w:rPr>
          <w:rFonts w:cs="Times New Roman"/>
          <w:color w:val="000000" w:themeColor="text1"/>
          <w:sz w:val="24"/>
          <w:szCs w:val="24"/>
        </w:rPr>
      </w:pPr>
    </w:p>
    <w:p w14:paraId="6D7E7347" w14:textId="77777777" w:rsidR="007E607B" w:rsidRPr="00187B4F" w:rsidRDefault="00397D54" w:rsidP="004B5CDF">
      <w:pPr>
        <w:spacing w:after="0" w:line="276" w:lineRule="auto"/>
        <w:jc w:val="both"/>
        <w:rPr>
          <w:rFonts w:cs="Times New Roman"/>
          <w:color w:val="000000" w:themeColor="text1"/>
          <w:sz w:val="24"/>
          <w:szCs w:val="24"/>
        </w:rPr>
      </w:pPr>
      <w:r w:rsidRPr="004B5CDF">
        <w:rPr>
          <w:rFonts w:cs="Times New Roman"/>
          <w:sz w:val="24"/>
          <w:szCs w:val="24"/>
        </w:rPr>
        <w:t>Sredinom</w:t>
      </w:r>
      <w:r w:rsidR="007E607B" w:rsidRPr="004B5CDF">
        <w:rPr>
          <w:rFonts w:cs="Times New Roman"/>
          <w:sz w:val="24"/>
          <w:szCs w:val="24"/>
        </w:rPr>
        <w:t xml:space="preserve"> 2020. godine prezentira</w:t>
      </w:r>
      <w:r w:rsidR="002E204E" w:rsidRPr="004B5CDF">
        <w:rPr>
          <w:rFonts w:cs="Times New Roman"/>
          <w:sz w:val="24"/>
          <w:szCs w:val="24"/>
        </w:rPr>
        <w:t>n</w:t>
      </w:r>
      <w:r w:rsidR="007E607B" w:rsidRPr="004B5CDF">
        <w:rPr>
          <w:rFonts w:cs="Times New Roman"/>
          <w:sz w:val="24"/>
          <w:szCs w:val="24"/>
        </w:rPr>
        <w:t xml:space="preserve"> </w:t>
      </w:r>
      <w:r w:rsidR="002E204E" w:rsidRPr="004B5CDF">
        <w:rPr>
          <w:rFonts w:cs="Times New Roman"/>
          <w:sz w:val="24"/>
          <w:szCs w:val="24"/>
        </w:rPr>
        <w:t>je</w:t>
      </w:r>
      <w:r w:rsidR="007E607B" w:rsidRPr="004B5CDF">
        <w:rPr>
          <w:rFonts w:cs="Times New Roman"/>
          <w:sz w:val="24"/>
          <w:szCs w:val="24"/>
        </w:rPr>
        <w:t xml:space="preserve"> novi koncept upravljanja kibernetičkim krizama</w:t>
      </w:r>
      <w:r w:rsidR="002E204E" w:rsidRPr="004B5CDF">
        <w:rPr>
          <w:rFonts w:cs="Times New Roman"/>
          <w:sz w:val="24"/>
          <w:szCs w:val="24"/>
        </w:rPr>
        <w:t xml:space="preserve">. Isti je usuglašen </w:t>
      </w:r>
      <w:r w:rsidR="007E607B" w:rsidRPr="004B5CDF">
        <w:rPr>
          <w:rFonts w:cs="Times New Roman"/>
          <w:sz w:val="24"/>
          <w:szCs w:val="24"/>
        </w:rPr>
        <w:t xml:space="preserve">na </w:t>
      </w:r>
      <w:r w:rsidR="004B5CDF" w:rsidRPr="004B5CDF">
        <w:rPr>
          <w:rFonts w:cs="Times New Roman"/>
          <w:sz w:val="24"/>
          <w:szCs w:val="24"/>
        </w:rPr>
        <w:t>Vijeću</w:t>
      </w:r>
      <w:r w:rsidR="007E607B" w:rsidRPr="004B5CDF">
        <w:rPr>
          <w:rFonts w:cs="Times New Roman"/>
          <w:sz w:val="24"/>
          <w:szCs w:val="24"/>
        </w:rPr>
        <w:t xml:space="preserve"> i usvojen i na Koordinaciji za domovinsku sigurnost te je uključen u Plan rada Operativno – tehničke koordinacije za 2020. godinu</w:t>
      </w:r>
      <w:r w:rsidR="002E204E" w:rsidRPr="004B5CDF">
        <w:rPr>
          <w:rFonts w:cs="Times New Roman"/>
          <w:sz w:val="24"/>
          <w:szCs w:val="24"/>
        </w:rPr>
        <w:t>. D</w:t>
      </w:r>
      <w:r w:rsidR="007E607B" w:rsidRPr="004B5CDF">
        <w:rPr>
          <w:rFonts w:cs="Times New Roman"/>
          <w:sz w:val="24"/>
          <w:szCs w:val="24"/>
        </w:rPr>
        <w:t>aljnju obavezu oko predmetnog</w:t>
      </w:r>
      <w:r w:rsidR="007E607B" w:rsidRPr="00187B4F">
        <w:rPr>
          <w:rFonts w:cs="Times New Roman"/>
          <w:sz w:val="24"/>
          <w:szCs w:val="24"/>
        </w:rPr>
        <w:t xml:space="preserve"> područja i izrade standardnih procedura za nacionalno upravljanje kibernetičkim krizama </w:t>
      </w:r>
      <w:r w:rsidR="001E05F6" w:rsidRPr="00187B4F">
        <w:rPr>
          <w:rFonts w:cs="Times New Roman"/>
          <w:sz w:val="24"/>
          <w:szCs w:val="24"/>
        </w:rPr>
        <w:t xml:space="preserve">je </w:t>
      </w:r>
      <w:r w:rsidR="007E607B" w:rsidRPr="00187B4F">
        <w:rPr>
          <w:rFonts w:cs="Times New Roman"/>
          <w:sz w:val="24"/>
          <w:szCs w:val="24"/>
        </w:rPr>
        <w:t xml:space="preserve">preuzela SOA, koja je u tu svrhu osnovala radnu skupinu za upravljanje kibernetičkim krizama. SOA je također razradila nacionalni koncept upravljanja kibernetičkim krizama te ga uskladila s aktualnim pristupom EU-a i NATO-a, a na temelju suglasnosti </w:t>
      </w:r>
      <w:r w:rsidR="00D316DB" w:rsidRPr="00187B4F">
        <w:rPr>
          <w:rFonts w:cs="Times New Roman"/>
          <w:sz w:val="24"/>
          <w:szCs w:val="24"/>
        </w:rPr>
        <w:t>Vijeća</w:t>
      </w:r>
      <w:r w:rsidR="007E607B" w:rsidRPr="00187B4F">
        <w:rPr>
          <w:rFonts w:cs="Times New Roman"/>
          <w:sz w:val="24"/>
          <w:szCs w:val="24"/>
        </w:rPr>
        <w:t xml:space="preserve"> SOA se kao nadležno tijelo RH u proljeće 2020. uključila u EU CyCLONe organizaciju za upravljanje kibernetičkim krizama. U svrhu usuglašavanja i razrade predloženog nacionalnog koncepta upravljanja kibernetičkim krizama, SOA je u listopadu 2020. formirala međuresornu stručnu radnu skupinu u koju su pozvani predstavnici ključnih tij</w:t>
      </w:r>
      <w:r w:rsidR="00882EB7">
        <w:rPr>
          <w:rFonts w:cs="Times New Roman"/>
          <w:sz w:val="24"/>
          <w:szCs w:val="24"/>
        </w:rPr>
        <w:t>ela za predmetno područje (MORH/</w:t>
      </w:r>
      <w:r w:rsidR="00607335">
        <w:rPr>
          <w:rFonts w:cs="Times New Roman"/>
          <w:sz w:val="24"/>
          <w:szCs w:val="24"/>
        </w:rPr>
        <w:t xml:space="preserve">VSOA, </w:t>
      </w:r>
      <w:r w:rsidR="007E607B" w:rsidRPr="00187B4F">
        <w:rPr>
          <w:rFonts w:cs="Times New Roman"/>
          <w:sz w:val="24"/>
          <w:szCs w:val="24"/>
        </w:rPr>
        <w:t xml:space="preserve">MUP, ZSIS, NCERT, HAKOM i HNB). </w:t>
      </w:r>
    </w:p>
    <w:p w14:paraId="6D7E7348" w14:textId="77777777" w:rsidR="007E607B" w:rsidRPr="00187B4F" w:rsidRDefault="007E607B" w:rsidP="004B5CDF">
      <w:pPr>
        <w:spacing w:after="0" w:line="276" w:lineRule="auto"/>
        <w:jc w:val="both"/>
        <w:rPr>
          <w:rFonts w:cs="Times New Roman"/>
          <w:color w:val="000000" w:themeColor="text1"/>
          <w:sz w:val="24"/>
          <w:szCs w:val="24"/>
        </w:rPr>
      </w:pPr>
    </w:p>
    <w:p w14:paraId="6D7E7349" w14:textId="77777777" w:rsidR="00683740" w:rsidRPr="00187B4F" w:rsidRDefault="00683740" w:rsidP="004B5CDF">
      <w:pPr>
        <w:spacing w:after="0" w:line="276" w:lineRule="auto"/>
        <w:jc w:val="both"/>
        <w:rPr>
          <w:color w:val="000000" w:themeColor="text1"/>
          <w:sz w:val="24"/>
          <w:szCs w:val="24"/>
        </w:rPr>
      </w:pPr>
    </w:p>
    <w:p w14:paraId="6D7E734A" w14:textId="77777777" w:rsidR="00693857" w:rsidRPr="00187B4F" w:rsidRDefault="00693857" w:rsidP="004B5CDF">
      <w:pPr>
        <w:pStyle w:val="Heading3"/>
        <w:numPr>
          <w:ilvl w:val="0"/>
          <w:numId w:val="19"/>
        </w:numPr>
        <w:spacing w:before="0" w:line="276" w:lineRule="auto"/>
        <w:ind w:left="709" w:hanging="709"/>
        <w:rPr>
          <w:rFonts w:ascii="Times New Roman" w:hAnsi="Times New Roman" w:cs="Times New Roman"/>
          <w:color w:val="000000" w:themeColor="text1"/>
          <w:sz w:val="24"/>
          <w:szCs w:val="24"/>
        </w:rPr>
      </w:pPr>
      <w:bookmarkStart w:id="16" w:name="_Toc7786804"/>
      <w:r w:rsidRPr="00187B4F">
        <w:rPr>
          <w:rFonts w:ascii="Times New Roman" w:hAnsi="Times New Roman" w:cs="Times New Roman"/>
          <w:color w:val="000000" w:themeColor="text1"/>
          <w:sz w:val="24"/>
          <w:szCs w:val="24"/>
        </w:rPr>
        <w:t>Kibernetički kriminalitet</w:t>
      </w:r>
      <w:bookmarkEnd w:id="15"/>
      <w:bookmarkEnd w:id="16"/>
    </w:p>
    <w:p w14:paraId="6D7E734B" w14:textId="77777777" w:rsidR="003452D2" w:rsidRPr="00187B4F" w:rsidRDefault="003452D2" w:rsidP="004B5CDF">
      <w:pPr>
        <w:pStyle w:val="ListParagraph"/>
        <w:spacing w:after="0" w:line="276" w:lineRule="auto"/>
        <w:rPr>
          <w:color w:val="000000" w:themeColor="text1"/>
          <w:sz w:val="24"/>
          <w:szCs w:val="24"/>
          <w:highlight w:val="yellow"/>
        </w:rPr>
      </w:pPr>
    </w:p>
    <w:p w14:paraId="6D7E734C" w14:textId="77777777" w:rsidR="006D2F42" w:rsidRPr="00187B4F" w:rsidRDefault="006D2F42" w:rsidP="004B5CDF">
      <w:pPr>
        <w:spacing w:after="0" w:line="276" w:lineRule="auto"/>
        <w:jc w:val="both"/>
        <w:rPr>
          <w:iCs/>
          <w:color w:val="000000" w:themeColor="text1"/>
          <w:sz w:val="24"/>
          <w:szCs w:val="24"/>
          <w:lang w:bidi="ta-IN"/>
        </w:rPr>
      </w:pPr>
      <w:r w:rsidRPr="00187B4F">
        <w:rPr>
          <w:color w:val="000000" w:themeColor="text1"/>
          <w:sz w:val="24"/>
          <w:szCs w:val="24"/>
        </w:rPr>
        <w:t xml:space="preserve">U cilju uspostave učinkovitih mjera za </w:t>
      </w:r>
      <w:r w:rsidRPr="00187B4F">
        <w:rPr>
          <w:iCs/>
          <w:color w:val="000000" w:themeColor="text1"/>
          <w:sz w:val="24"/>
          <w:szCs w:val="24"/>
          <w:lang w:bidi="ta-IN"/>
        </w:rPr>
        <w:t xml:space="preserve">kvalitetnije i uspješnije suzbijanje kibernetičkog  kriminaliteta </w:t>
      </w:r>
      <w:r w:rsidRPr="00187B4F">
        <w:rPr>
          <w:b/>
          <w:iCs/>
          <w:color w:val="000000" w:themeColor="text1"/>
          <w:sz w:val="24"/>
          <w:szCs w:val="24"/>
          <w:lang w:bidi="ta-IN"/>
        </w:rPr>
        <w:t>Strategijom je utvrđeno</w:t>
      </w:r>
      <w:r w:rsidRPr="00187B4F">
        <w:rPr>
          <w:iCs/>
          <w:color w:val="000000" w:themeColor="text1"/>
          <w:sz w:val="24"/>
          <w:szCs w:val="24"/>
          <w:lang w:bidi="ta-IN"/>
        </w:rPr>
        <w:t xml:space="preserve"> </w:t>
      </w:r>
      <w:r w:rsidRPr="00187B4F">
        <w:rPr>
          <w:b/>
          <w:iCs/>
          <w:color w:val="000000" w:themeColor="text1"/>
          <w:sz w:val="24"/>
          <w:szCs w:val="24"/>
          <w:lang w:bidi="ta-IN"/>
        </w:rPr>
        <w:t>5 ciljeva</w:t>
      </w:r>
      <w:r w:rsidRPr="00187B4F">
        <w:rPr>
          <w:iCs/>
          <w:color w:val="000000" w:themeColor="text1"/>
          <w:sz w:val="24"/>
          <w:szCs w:val="24"/>
          <w:lang w:bidi="ta-IN"/>
        </w:rPr>
        <w:t xml:space="preserve"> usmjerenih na: </w:t>
      </w:r>
    </w:p>
    <w:p w14:paraId="6D7E734D" w14:textId="77777777" w:rsidR="006D2F42" w:rsidRPr="00187B4F" w:rsidRDefault="006D2F42" w:rsidP="004B5CDF">
      <w:pPr>
        <w:pStyle w:val="ListParagraph"/>
        <w:numPr>
          <w:ilvl w:val="0"/>
          <w:numId w:val="3"/>
        </w:numPr>
        <w:spacing w:after="0" w:line="276" w:lineRule="auto"/>
        <w:jc w:val="both"/>
        <w:rPr>
          <w:iCs/>
          <w:color w:val="000000" w:themeColor="text1"/>
          <w:sz w:val="24"/>
          <w:szCs w:val="24"/>
          <w:lang w:bidi="ta-IN"/>
        </w:rPr>
      </w:pPr>
      <w:r w:rsidRPr="00187B4F">
        <w:rPr>
          <w:iCs/>
          <w:color w:val="000000" w:themeColor="text1"/>
          <w:sz w:val="24"/>
          <w:szCs w:val="24"/>
          <w:lang w:bidi="ta-IN"/>
        </w:rPr>
        <w:t>unaprjeđivanje nacionalnog zakonodavnog okvira u domeni kaznenog prava, vodeći</w:t>
      </w:r>
      <w:r w:rsidR="000165CE" w:rsidRPr="00187B4F">
        <w:rPr>
          <w:iCs/>
          <w:color w:val="000000" w:themeColor="text1"/>
          <w:sz w:val="24"/>
          <w:szCs w:val="24"/>
          <w:lang w:bidi="ta-IN"/>
        </w:rPr>
        <w:t xml:space="preserve"> računa o međunarodnim obvezama</w:t>
      </w:r>
    </w:p>
    <w:p w14:paraId="6D7E734E" w14:textId="77777777" w:rsidR="006D2F42" w:rsidRPr="00187B4F" w:rsidRDefault="006D2F42" w:rsidP="004B5CDF">
      <w:pPr>
        <w:pStyle w:val="ListParagraph"/>
        <w:numPr>
          <w:ilvl w:val="0"/>
          <w:numId w:val="3"/>
        </w:numPr>
        <w:spacing w:after="0" w:line="276" w:lineRule="auto"/>
        <w:jc w:val="both"/>
        <w:rPr>
          <w:iCs/>
          <w:color w:val="000000" w:themeColor="text1"/>
          <w:sz w:val="24"/>
          <w:szCs w:val="24"/>
          <w:lang w:bidi="ta-IN"/>
        </w:rPr>
      </w:pPr>
      <w:r w:rsidRPr="00187B4F">
        <w:rPr>
          <w:iCs/>
          <w:color w:val="000000" w:themeColor="text1"/>
          <w:sz w:val="24"/>
          <w:szCs w:val="24"/>
          <w:lang w:bidi="ta-IN"/>
        </w:rPr>
        <w:t xml:space="preserve">uspostavljanje kvalitetne suradnje nadležnih tijela </w:t>
      </w:r>
      <w:r w:rsidRPr="00187B4F">
        <w:rPr>
          <w:bCs/>
          <w:iCs/>
          <w:color w:val="000000" w:themeColor="text1"/>
          <w:sz w:val="24"/>
          <w:szCs w:val="24"/>
          <w:lang w:bidi="ta-IN"/>
        </w:rPr>
        <w:t xml:space="preserve">u svrhu učinkovite razmjene </w:t>
      </w:r>
      <w:r w:rsidRPr="00187B4F">
        <w:rPr>
          <w:iCs/>
          <w:color w:val="000000" w:themeColor="text1"/>
          <w:sz w:val="24"/>
          <w:szCs w:val="24"/>
          <w:lang w:bidi="ta-IN"/>
        </w:rPr>
        <w:t>informacija, kako na međunarodnoj</w:t>
      </w:r>
      <w:r w:rsidR="000165CE" w:rsidRPr="00187B4F">
        <w:rPr>
          <w:iCs/>
          <w:color w:val="000000" w:themeColor="text1"/>
          <w:sz w:val="24"/>
          <w:szCs w:val="24"/>
          <w:lang w:bidi="ta-IN"/>
        </w:rPr>
        <w:t>, tako i na nacionalnoj razini</w:t>
      </w:r>
    </w:p>
    <w:p w14:paraId="6D7E734F" w14:textId="77777777" w:rsidR="006D2F42" w:rsidRPr="00187B4F" w:rsidRDefault="006D2F42" w:rsidP="004B5CDF">
      <w:pPr>
        <w:pStyle w:val="ListParagraph"/>
        <w:numPr>
          <w:ilvl w:val="0"/>
          <w:numId w:val="3"/>
        </w:numPr>
        <w:spacing w:after="0" w:line="276" w:lineRule="auto"/>
        <w:jc w:val="both"/>
        <w:rPr>
          <w:iCs/>
          <w:color w:val="000000" w:themeColor="text1"/>
          <w:sz w:val="24"/>
          <w:szCs w:val="24"/>
          <w:lang w:bidi="ta-IN"/>
        </w:rPr>
      </w:pPr>
      <w:r w:rsidRPr="00187B4F">
        <w:rPr>
          <w:iCs/>
          <w:color w:val="000000" w:themeColor="text1"/>
          <w:sz w:val="24"/>
          <w:szCs w:val="24"/>
          <w:lang w:bidi="ta-IN"/>
        </w:rPr>
        <w:t>uspostav</w:t>
      </w:r>
      <w:r w:rsidR="0088070D" w:rsidRPr="00187B4F">
        <w:rPr>
          <w:iCs/>
          <w:color w:val="000000" w:themeColor="text1"/>
          <w:sz w:val="24"/>
          <w:szCs w:val="24"/>
          <w:lang w:bidi="ta-IN"/>
        </w:rPr>
        <w:t>ljanje</w:t>
      </w:r>
      <w:r w:rsidRPr="00187B4F">
        <w:rPr>
          <w:iCs/>
          <w:color w:val="000000" w:themeColor="text1"/>
          <w:sz w:val="24"/>
          <w:szCs w:val="24"/>
          <w:lang w:bidi="ta-IN"/>
        </w:rPr>
        <w:t xml:space="preserve"> kvalitetn</w:t>
      </w:r>
      <w:r w:rsidR="0088070D" w:rsidRPr="00187B4F">
        <w:rPr>
          <w:iCs/>
          <w:color w:val="000000" w:themeColor="text1"/>
          <w:sz w:val="24"/>
          <w:szCs w:val="24"/>
          <w:lang w:bidi="ta-IN"/>
        </w:rPr>
        <w:t>e</w:t>
      </w:r>
      <w:r w:rsidRPr="00187B4F">
        <w:rPr>
          <w:iCs/>
          <w:color w:val="000000" w:themeColor="text1"/>
          <w:sz w:val="24"/>
          <w:szCs w:val="24"/>
          <w:lang w:bidi="ta-IN"/>
        </w:rPr>
        <w:t xml:space="preserve"> međuinstitucionaln</w:t>
      </w:r>
      <w:r w:rsidR="0088070D" w:rsidRPr="00187B4F">
        <w:rPr>
          <w:iCs/>
          <w:color w:val="000000" w:themeColor="text1"/>
          <w:sz w:val="24"/>
          <w:szCs w:val="24"/>
          <w:lang w:bidi="ta-IN"/>
        </w:rPr>
        <w:t>e</w:t>
      </w:r>
      <w:r w:rsidRPr="00187B4F">
        <w:rPr>
          <w:iCs/>
          <w:color w:val="000000" w:themeColor="text1"/>
          <w:sz w:val="24"/>
          <w:szCs w:val="24"/>
          <w:lang w:bidi="ta-IN"/>
        </w:rPr>
        <w:t xml:space="preserve"> suradnj</w:t>
      </w:r>
      <w:r w:rsidR="0088070D" w:rsidRPr="00187B4F">
        <w:rPr>
          <w:iCs/>
          <w:color w:val="000000" w:themeColor="text1"/>
          <w:sz w:val="24"/>
          <w:szCs w:val="24"/>
          <w:lang w:bidi="ta-IN"/>
        </w:rPr>
        <w:t>e</w:t>
      </w:r>
      <w:r w:rsidRPr="00187B4F">
        <w:rPr>
          <w:iCs/>
          <w:color w:val="000000" w:themeColor="text1"/>
          <w:sz w:val="24"/>
          <w:szCs w:val="24"/>
          <w:lang w:bidi="ta-IN"/>
        </w:rPr>
        <w:t xml:space="preserve"> u svrhu učinkovite razmjene informacija na nacionalnoj razini, a posebno u slučaju r</w:t>
      </w:r>
      <w:r w:rsidR="000165CE" w:rsidRPr="00187B4F">
        <w:rPr>
          <w:iCs/>
          <w:color w:val="000000" w:themeColor="text1"/>
          <w:sz w:val="24"/>
          <w:szCs w:val="24"/>
          <w:lang w:bidi="ta-IN"/>
        </w:rPr>
        <w:t>ačunalnog sigurnosnog incidenta</w:t>
      </w:r>
    </w:p>
    <w:p w14:paraId="6D7E7350" w14:textId="77777777" w:rsidR="006D2F42" w:rsidRPr="00187B4F" w:rsidRDefault="006D2F42" w:rsidP="004B5CDF">
      <w:pPr>
        <w:pStyle w:val="ListParagraph"/>
        <w:numPr>
          <w:ilvl w:val="0"/>
          <w:numId w:val="3"/>
        </w:numPr>
        <w:spacing w:after="0" w:line="276" w:lineRule="auto"/>
        <w:jc w:val="both"/>
        <w:rPr>
          <w:iCs/>
          <w:color w:val="000000" w:themeColor="text1"/>
          <w:sz w:val="24"/>
          <w:szCs w:val="24"/>
          <w:lang w:bidi="ta-IN"/>
        </w:rPr>
      </w:pPr>
      <w:r w:rsidRPr="00187B4F">
        <w:rPr>
          <w:iCs/>
          <w:color w:val="000000" w:themeColor="text1"/>
          <w:sz w:val="24"/>
          <w:szCs w:val="24"/>
          <w:lang w:bidi="ta-IN"/>
        </w:rPr>
        <w:lastRenderedPageBreak/>
        <w:t xml:space="preserve">jačanje ljudskih potencijala i razvoj tehničkih mogućnosti državnih tijela nadležnih za otkrivanje, kriminalističko istraživanje i procesiranje kaznenih djela iz domene računalnog kriminaliteta te </w:t>
      </w:r>
    </w:p>
    <w:p w14:paraId="6D7E7351" w14:textId="77777777" w:rsidR="006D2F42" w:rsidRPr="00187B4F" w:rsidRDefault="006D2F42" w:rsidP="004B5CDF">
      <w:pPr>
        <w:pStyle w:val="ListParagraph"/>
        <w:numPr>
          <w:ilvl w:val="0"/>
          <w:numId w:val="3"/>
        </w:numPr>
        <w:spacing w:after="0" w:line="276" w:lineRule="auto"/>
        <w:jc w:val="both"/>
        <w:rPr>
          <w:bCs/>
          <w:iCs/>
          <w:color w:val="000000" w:themeColor="text1"/>
          <w:sz w:val="24"/>
          <w:szCs w:val="24"/>
        </w:rPr>
      </w:pPr>
      <w:r w:rsidRPr="00187B4F">
        <w:rPr>
          <w:iCs/>
          <w:color w:val="000000" w:themeColor="text1"/>
          <w:sz w:val="24"/>
          <w:szCs w:val="24"/>
          <w:lang w:bidi="ta-IN"/>
        </w:rPr>
        <w:t>razvoj suradnje</w:t>
      </w:r>
      <w:r w:rsidRPr="00187B4F">
        <w:rPr>
          <w:iCs/>
          <w:color w:val="000000" w:themeColor="text1"/>
          <w:sz w:val="24"/>
          <w:szCs w:val="24"/>
        </w:rPr>
        <w:t xml:space="preserve"> </w:t>
      </w:r>
      <w:r w:rsidRPr="00187B4F">
        <w:rPr>
          <w:bCs/>
          <w:iCs/>
          <w:color w:val="000000" w:themeColor="text1"/>
          <w:sz w:val="24"/>
          <w:szCs w:val="24"/>
        </w:rPr>
        <w:t>s gospodarskim sektorom.</w:t>
      </w:r>
    </w:p>
    <w:p w14:paraId="6D7E7352" w14:textId="77777777" w:rsidR="00AF1AE2" w:rsidRPr="00187B4F" w:rsidRDefault="00AF1AE2" w:rsidP="004B5CDF">
      <w:pPr>
        <w:spacing w:after="0" w:line="276" w:lineRule="auto"/>
        <w:jc w:val="both"/>
        <w:rPr>
          <w:iCs/>
          <w:color w:val="000000" w:themeColor="text1"/>
          <w:sz w:val="24"/>
          <w:szCs w:val="24"/>
          <w:lang w:bidi="ta-IN"/>
        </w:rPr>
      </w:pPr>
    </w:p>
    <w:p w14:paraId="6D7E7353" w14:textId="77777777" w:rsidR="006D2F42" w:rsidRPr="00187B4F" w:rsidRDefault="006D2F42" w:rsidP="004B5CDF">
      <w:pPr>
        <w:spacing w:after="0" w:line="276" w:lineRule="auto"/>
        <w:jc w:val="both"/>
        <w:rPr>
          <w:iCs/>
          <w:color w:val="000000" w:themeColor="text1"/>
          <w:sz w:val="24"/>
          <w:szCs w:val="24"/>
          <w:lang w:bidi="ta-IN"/>
        </w:rPr>
      </w:pPr>
      <w:r w:rsidRPr="00187B4F">
        <w:rPr>
          <w:iCs/>
          <w:color w:val="000000" w:themeColor="text1"/>
          <w:sz w:val="24"/>
          <w:szCs w:val="24"/>
          <w:lang w:bidi="ta-IN"/>
        </w:rPr>
        <w:t xml:space="preserve">Za ostvarenje tih ciljeva, Akcijskim planom predviđeno je ukupno 5 mjera, koje je, s obzirom na njihov karakter, </w:t>
      </w:r>
      <w:r w:rsidRPr="00187B4F">
        <w:rPr>
          <w:b/>
          <w:i/>
          <w:iCs/>
          <w:color w:val="000000" w:themeColor="text1"/>
          <w:sz w:val="24"/>
          <w:szCs w:val="24"/>
          <w:lang w:bidi="ta-IN"/>
        </w:rPr>
        <w:t>potrebno kontinuirano provoditi</w:t>
      </w:r>
      <w:r w:rsidRPr="00187B4F">
        <w:rPr>
          <w:iCs/>
          <w:color w:val="000000" w:themeColor="text1"/>
          <w:sz w:val="24"/>
          <w:szCs w:val="24"/>
          <w:lang w:bidi="ta-IN"/>
        </w:rPr>
        <w:t>.</w:t>
      </w:r>
    </w:p>
    <w:p w14:paraId="6D7E7354" w14:textId="77777777" w:rsidR="00AF1AE2" w:rsidRPr="00187B4F" w:rsidRDefault="00AF1AE2" w:rsidP="004B5CDF">
      <w:pPr>
        <w:spacing w:after="0" w:line="276" w:lineRule="auto"/>
        <w:jc w:val="both"/>
        <w:rPr>
          <w:iCs/>
          <w:color w:val="000000" w:themeColor="text1"/>
          <w:sz w:val="24"/>
          <w:szCs w:val="24"/>
          <w:lang w:bidi="ta-IN"/>
        </w:rPr>
      </w:pPr>
    </w:p>
    <w:p w14:paraId="6D7E7355" w14:textId="77777777" w:rsidR="006D2F42" w:rsidRPr="00187B4F" w:rsidRDefault="006D2F42" w:rsidP="004B5CDF">
      <w:pPr>
        <w:spacing w:after="0" w:line="276" w:lineRule="auto"/>
        <w:jc w:val="both"/>
        <w:rPr>
          <w:color w:val="000000" w:themeColor="text1"/>
          <w:sz w:val="24"/>
          <w:szCs w:val="24"/>
        </w:rPr>
      </w:pPr>
      <w:r w:rsidRPr="00187B4F">
        <w:rPr>
          <w:iCs/>
          <w:color w:val="000000" w:themeColor="text1"/>
          <w:sz w:val="24"/>
          <w:szCs w:val="24"/>
          <w:lang w:bidi="ta-IN"/>
        </w:rPr>
        <w:t xml:space="preserve">Dostavljena </w:t>
      </w:r>
      <w:r w:rsidR="00AF162C" w:rsidRPr="00187B4F">
        <w:rPr>
          <w:iCs/>
          <w:color w:val="000000" w:themeColor="text1"/>
          <w:sz w:val="24"/>
          <w:szCs w:val="24"/>
          <w:lang w:bidi="ta-IN"/>
        </w:rPr>
        <w:t>i</w:t>
      </w:r>
      <w:r w:rsidRPr="00187B4F">
        <w:rPr>
          <w:iCs/>
          <w:color w:val="000000" w:themeColor="text1"/>
          <w:sz w:val="24"/>
          <w:szCs w:val="24"/>
          <w:lang w:bidi="ta-IN"/>
        </w:rPr>
        <w:t>zvješća o provedbi mjera pokazuju da su</w:t>
      </w:r>
      <w:r w:rsidR="005F651A" w:rsidRPr="00187B4F">
        <w:rPr>
          <w:iCs/>
          <w:color w:val="000000" w:themeColor="text1"/>
          <w:sz w:val="24"/>
          <w:szCs w:val="24"/>
          <w:lang w:bidi="ta-IN"/>
        </w:rPr>
        <w:t xml:space="preserve"> se</w:t>
      </w:r>
      <w:r w:rsidRPr="00187B4F">
        <w:rPr>
          <w:iCs/>
          <w:color w:val="000000" w:themeColor="text1"/>
          <w:sz w:val="24"/>
          <w:szCs w:val="24"/>
          <w:lang w:bidi="ta-IN"/>
        </w:rPr>
        <w:t xml:space="preserve"> </w:t>
      </w:r>
      <w:r w:rsidRPr="00187B4F">
        <w:rPr>
          <w:b/>
          <w:iCs/>
          <w:color w:val="000000" w:themeColor="text1"/>
          <w:sz w:val="24"/>
          <w:szCs w:val="24"/>
          <w:lang w:bidi="ta-IN"/>
        </w:rPr>
        <w:t xml:space="preserve">sve mjere u </w:t>
      </w:r>
      <w:r w:rsidR="00072484" w:rsidRPr="00187B4F">
        <w:rPr>
          <w:b/>
          <w:iCs/>
          <w:color w:val="000000" w:themeColor="text1"/>
          <w:sz w:val="24"/>
          <w:szCs w:val="24"/>
          <w:lang w:bidi="ta-IN"/>
        </w:rPr>
        <w:t>2020</w:t>
      </w:r>
      <w:r w:rsidRPr="00187B4F">
        <w:rPr>
          <w:b/>
          <w:iCs/>
          <w:color w:val="000000" w:themeColor="text1"/>
          <w:sz w:val="24"/>
          <w:szCs w:val="24"/>
          <w:lang w:bidi="ta-IN"/>
        </w:rPr>
        <w:t xml:space="preserve">. godini </w:t>
      </w:r>
      <w:r w:rsidR="00743431" w:rsidRPr="00187B4F">
        <w:rPr>
          <w:iCs/>
          <w:color w:val="000000" w:themeColor="text1"/>
          <w:sz w:val="24"/>
          <w:szCs w:val="24"/>
          <w:lang w:bidi="ta-IN"/>
        </w:rPr>
        <w:t xml:space="preserve">(unaprjeđenje nacionalnog zakonodavnog okvira, unaprjeđenje i poticanje međunarodne suradnje, unaprjeđenje međuinstitucionalne suradnje radi brze </w:t>
      </w:r>
      <w:r w:rsidR="000F2ED7" w:rsidRPr="00187B4F">
        <w:rPr>
          <w:iCs/>
          <w:color w:val="000000" w:themeColor="text1"/>
          <w:sz w:val="24"/>
          <w:szCs w:val="24"/>
          <w:lang w:bidi="ta-IN"/>
        </w:rPr>
        <w:t>razmjene</w:t>
      </w:r>
      <w:r w:rsidR="00743431" w:rsidRPr="00187B4F">
        <w:rPr>
          <w:iCs/>
          <w:color w:val="000000" w:themeColor="text1"/>
          <w:sz w:val="24"/>
          <w:szCs w:val="24"/>
          <w:lang w:bidi="ta-IN"/>
        </w:rPr>
        <w:t xml:space="preserve"> informacija, jačanje ljudskih potencijala</w:t>
      </w:r>
      <w:r w:rsidR="000F2ED7" w:rsidRPr="00187B4F">
        <w:rPr>
          <w:iCs/>
          <w:color w:val="000000" w:themeColor="text1"/>
          <w:sz w:val="24"/>
          <w:szCs w:val="24"/>
          <w:lang w:bidi="ta-IN"/>
        </w:rPr>
        <w:t>, poticanje i stalni razvoj suradnje s gospodarskim sektorom)</w:t>
      </w:r>
      <w:r w:rsidR="000F2ED7" w:rsidRPr="00187B4F">
        <w:rPr>
          <w:b/>
          <w:iCs/>
          <w:color w:val="000000" w:themeColor="text1"/>
          <w:sz w:val="24"/>
          <w:szCs w:val="24"/>
          <w:lang w:bidi="ta-IN"/>
        </w:rPr>
        <w:t xml:space="preserve"> </w:t>
      </w:r>
      <w:r w:rsidRPr="00187B4F">
        <w:rPr>
          <w:b/>
          <w:iCs/>
          <w:color w:val="000000" w:themeColor="text1"/>
          <w:sz w:val="24"/>
          <w:szCs w:val="24"/>
          <w:lang w:bidi="ta-IN"/>
        </w:rPr>
        <w:t xml:space="preserve">provodile u  potpunosti ili većoj mjeri, </w:t>
      </w:r>
      <w:r w:rsidRPr="00187B4F">
        <w:rPr>
          <w:b/>
          <w:color w:val="000000" w:themeColor="text1"/>
          <w:sz w:val="24"/>
          <w:szCs w:val="24"/>
        </w:rPr>
        <w:t xml:space="preserve">kako je to </w:t>
      </w:r>
      <w:r w:rsidR="004A009C" w:rsidRPr="00187B4F">
        <w:rPr>
          <w:b/>
          <w:color w:val="000000" w:themeColor="text1"/>
          <w:sz w:val="24"/>
          <w:szCs w:val="24"/>
        </w:rPr>
        <w:t>utvrđeno</w:t>
      </w:r>
      <w:r w:rsidRPr="00187B4F">
        <w:rPr>
          <w:b/>
          <w:color w:val="000000" w:themeColor="text1"/>
          <w:sz w:val="24"/>
          <w:szCs w:val="24"/>
        </w:rPr>
        <w:t xml:space="preserve"> Akcijskim planom</w:t>
      </w:r>
      <w:r w:rsidR="00AF1AE2" w:rsidRPr="00187B4F">
        <w:rPr>
          <w:color w:val="000000" w:themeColor="text1"/>
          <w:sz w:val="24"/>
          <w:szCs w:val="24"/>
        </w:rPr>
        <w:t>.</w:t>
      </w:r>
    </w:p>
    <w:p w14:paraId="6D7E7356" w14:textId="77777777" w:rsidR="00E71452" w:rsidRDefault="00E71452" w:rsidP="004B5CDF">
      <w:pPr>
        <w:spacing w:line="276" w:lineRule="auto"/>
        <w:jc w:val="both"/>
        <w:rPr>
          <w:b/>
          <w:sz w:val="24"/>
          <w:szCs w:val="24"/>
        </w:rPr>
      </w:pPr>
    </w:p>
    <w:p w14:paraId="6D7E7357" w14:textId="77777777" w:rsidR="009D7A83" w:rsidRPr="00187B4F" w:rsidRDefault="009D7A83" w:rsidP="004B5CDF">
      <w:pPr>
        <w:spacing w:line="276" w:lineRule="auto"/>
        <w:jc w:val="both"/>
        <w:rPr>
          <w:sz w:val="24"/>
          <w:szCs w:val="24"/>
        </w:rPr>
      </w:pPr>
      <w:r w:rsidRPr="00187B4F">
        <w:rPr>
          <w:b/>
          <w:sz w:val="24"/>
          <w:szCs w:val="24"/>
        </w:rPr>
        <w:lastRenderedPageBreak/>
        <w:t>MP</w:t>
      </w:r>
      <w:r w:rsidR="005F651A" w:rsidRPr="00187B4F">
        <w:rPr>
          <w:b/>
          <w:sz w:val="24"/>
          <w:szCs w:val="24"/>
        </w:rPr>
        <w:t>U</w:t>
      </w:r>
      <w:r w:rsidRPr="00187B4F">
        <w:rPr>
          <w:b/>
          <w:sz w:val="24"/>
          <w:szCs w:val="24"/>
        </w:rPr>
        <w:t>, MUP i DORH</w:t>
      </w:r>
      <w:r w:rsidRPr="00187B4F">
        <w:rPr>
          <w:sz w:val="24"/>
          <w:szCs w:val="24"/>
        </w:rPr>
        <w:t xml:space="preserve"> imaju svoje predstavnike u svim relevantnim međunarodnim tijelima te redovno sudjeluju u </w:t>
      </w:r>
      <w:r w:rsidR="005F651A" w:rsidRPr="00187B4F">
        <w:rPr>
          <w:sz w:val="24"/>
          <w:szCs w:val="24"/>
        </w:rPr>
        <w:t>njihov</w:t>
      </w:r>
      <w:r w:rsidR="003A1469">
        <w:rPr>
          <w:sz w:val="24"/>
          <w:szCs w:val="24"/>
        </w:rPr>
        <w:t>o</w:t>
      </w:r>
      <w:r w:rsidR="005F651A" w:rsidRPr="00187B4F">
        <w:rPr>
          <w:sz w:val="24"/>
          <w:szCs w:val="24"/>
        </w:rPr>
        <w:t xml:space="preserve">m </w:t>
      </w:r>
      <w:r w:rsidRPr="00187B4F">
        <w:rPr>
          <w:sz w:val="24"/>
          <w:szCs w:val="24"/>
        </w:rPr>
        <w:t>radu i prate međunarodne aktivnosti i razvoj međunarodnih instrumenata.</w:t>
      </w:r>
    </w:p>
    <w:p w14:paraId="6D7E7358" w14:textId="77777777" w:rsidR="009D7A83" w:rsidRPr="00187B4F" w:rsidRDefault="009D7A83" w:rsidP="004B5CDF">
      <w:pPr>
        <w:spacing w:line="276" w:lineRule="auto"/>
        <w:jc w:val="both"/>
        <w:rPr>
          <w:sz w:val="24"/>
          <w:szCs w:val="24"/>
        </w:rPr>
      </w:pPr>
      <w:r w:rsidRPr="00187B4F">
        <w:rPr>
          <w:sz w:val="24"/>
          <w:szCs w:val="24"/>
        </w:rPr>
        <w:t>Predstavnici RH su u 2020. redovno sudjelovali u radu Odbora Vijeća Europe za praćenje primjene Konvencije o kibernetičkom kriminalitetu (T-CY Odbor). U 2020. predstavnik DORH-a je sudjelovao na plenarnom sastanku Odbora Konvencije (T-CY) i dva plenarna sastanka za izradu (drugog) protokola uz Konvenciju (Protocol Drafting Plenary).</w:t>
      </w:r>
    </w:p>
    <w:p w14:paraId="6D7E7359" w14:textId="77777777" w:rsidR="009D7A83" w:rsidRPr="00187B4F" w:rsidRDefault="009D7A83" w:rsidP="004B5CDF">
      <w:pPr>
        <w:spacing w:line="276" w:lineRule="auto"/>
        <w:jc w:val="both"/>
        <w:rPr>
          <w:sz w:val="24"/>
          <w:szCs w:val="24"/>
        </w:rPr>
      </w:pPr>
    </w:p>
    <w:p w14:paraId="6D7E735A" w14:textId="77777777" w:rsidR="009D7A83" w:rsidRPr="00187B4F" w:rsidRDefault="009D7A83" w:rsidP="004B5CDF">
      <w:pPr>
        <w:spacing w:line="276" w:lineRule="auto"/>
        <w:jc w:val="both"/>
        <w:rPr>
          <w:bCs/>
          <w:sz w:val="24"/>
          <w:szCs w:val="24"/>
        </w:rPr>
      </w:pPr>
      <w:r w:rsidRPr="00187B4F">
        <w:rPr>
          <w:bCs/>
          <w:sz w:val="24"/>
          <w:szCs w:val="24"/>
        </w:rPr>
        <w:t xml:space="preserve">Nakon usvajanja Općeg pristupa u odnosu na Prijedlog uredbe Europskog parlamenta i Vijeća o europskom nalogu za dostavljanje i europskom nalogu za čuvanje elektroničkih dokaza u kaznenim stvarima u prosincu 2018. na Vijeću ministara JHA i Općeg pristupa u odnosu na Prijedlog direktive o utvrđivanju usklađenih pravila za imenovanje pravnih zastupnika za potrebe </w:t>
      </w:r>
      <w:r w:rsidRPr="00187B4F">
        <w:rPr>
          <w:bCs/>
          <w:sz w:val="24"/>
          <w:szCs w:val="24"/>
        </w:rPr>
        <w:lastRenderedPageBreak/>
        <w:t xml:space="preserve">prikupljanja dokaza u kaznenim postupcima u ožujku 2019., Europski parlament (LIBE Odbor) je u prosincu 2020. usvojio Izvješća u odnosu na Prijedloge gore navedene uredbe i direktive, čime su ispunjeni svi preduvjeti za pokretanje postupka trijaloga u dosjeu unutarnjeg zakonodavnog paketa e-dokaza. Tijekom 2020. predstavnici MPU zajedno sa SPRH, u okviru hrvatskog predsjedanja Vijećem EU, ulagali su napore pri nastojanjima da EP usvoji neophodno Izvješće kako bi se s trijalogom moglo započeti čim prije (stupanje u neformalne kontakte s </w:t>
      </w:r>
      <w:r w:rsidR="003A1469">
        <w:rPr>
          <w:bCs/>
          <w:sz w:val="24"/>
          <w:szCs w:val="24"/>
        </w:rPr>
        <w:t>Europskom komisijom (</w:t>
      </w:r>
      <w:r w:rsidRPr="00187B4F">
        <w:rPr>
          <w:bCs/>
          <w:sz w:val="24"/>
          <w:szCs w:val="24"/>
        </w:rPr>
        <w:t>EK</w:t>
      </w:r>
      <w:r w:rsidR="003A1469">
        <w:rPr>
          <w:bCs/>
          <w:sz w:val="24"/>
          <w:szCs w:val="24"/>
        </w:rPr>
        <w:t>)</w:t>
      </w:r>
      <w:r w:rsidRPr="00187B4F">
        <w:rPr>
          <w:bCs/>
          <w:sz w:val="24"/>
          <w:szCs w:val="24"/>
        </w:rPr>
        <w:t xml:space="preserve">, </w:t>
      </w:r>
      <w:r w:rsidRPr="00187B4F">
        <w:rPr>
          <w:bCs/>
          <w:i/>
          <w:iCs/>
          <w:sz w:val="24"/>
          <w:szCs w:val="24"/>
        </w:rPr>
        <w:t>like-minded</w:t>
      </w:r>
      <w:r w:rsidRPr="00187B4F">
        <w:rPr>
          <w:bCs/>
          <w:sz w:val="24"/>
          <w:szCs w:val="24"/>
        </w:rPr>
        <w:t xml:space="preserve"> skupinom unutar Vijeća i LIBE Odborom; formalno pismo u ime HRPRES</w:t>
      </w:r>
      <w:r w:rsidR="00AC7797">
        <w:rPr>
          <w:bCs/>
          <w:sz w:val="24"/>
          <w:szCs w:val="24"/>
        </w:rPr>
        <w:t>2020</w:t>
      </w:r>
      <w:r w:rsidRPr="00187B4F">
        <w:rPr>
          <w:bCs/>
          <w:sz w:val="24"/>
          <w:szCs w:val="24"/>
        </w:rPr>
        <w:t xml:space="preserve"> upućeno</w:t>
      </w:r>
      <w:r w:rsidR="00743431" w:rsidRPr="00187B4F">
        <w:rPr>
          <w:bCs/>
          <w:sz w:val="24"/>
          <w:szCs w:val="24"/>
        </w:rPr>
        <w:t xml:space="preserve"> je</w:t>
      </w:r>
      <w:r w:rsidRPr="00187B4F">
        <w:rPr>
          <w:bCs/>
          <w:sz w:val="24"/>
          <w:szCs w:val="24"/>
        </w:rPr>
        <w:t xml:space="preserve"> izvjestiteljici LIBE Odbora). Predstavnici MPU i po završetku HRPRES</w:t>
      </w:r>
      <w:r w:rsidR="00AC7797">
        <w:rPr>
          <w:bCs/>
          <w:sz w:val="24"/>
          <w:szCs w:val="24"/>
        </w:rPr>
        <w:t>2020</w:t>
      </w:r>
      <w:r w:rsidRPr="00187B4F">
        <w:rPr>
          <w:bCs/>
          <w:sz w:val="24"/>
          <w:szCs w:val="24"/>
        </w:rPr>
        <w:t xml:space="preserve"> sudjeluju na svim sastancima radne skupine COPEN na temu unutarnjeg zakonodavnog paketa e-dokaza. </w:t>
      </w:r>
    </w:p>
    <w:p w14:paraId="6D7E735B" w14:textId="77777777" w:rsidR="009D7A83" w:rsidRPr="00187B4F" w:rsidRDefault="009D7A83" w:rsidP="004B5CDF">
      <w:pPr>
        <w:spacing w:line="276" w:lineRule="auto"/>
        <w:jc w:val="both"/>
        <w:rPr>
          <w:sz w:val="24"/>
          <w:szCs w:val="24"/>
        </w:rPr>
      </w:pPr>
      <w:r w:rsidRPr="00187B4F">
        <w:rPr>
          <w:sz w:val="24"/>
          <w:szCs w:val="24"/>
        </w:rPr>
        <w:t xml:space="preserve">EK je u siječnju 2020. organizirala završnu konferenciju EXEC-a (01.02.2018.–01.02.2020.) pod nazivom „Digitalna prekogranična suradnja u kaznenom pravosuđu (‘Digital Cross-Border Cooperation in Criminal Justice’ Conference), kojoj je cilj bio </w:t>
      </w:r>
      <w:r w:rsidRPr="00187B4F">
        <w:rPr>
          <w:sz w:val="24"/>
          <w:szCs w:val="24"/>
        </w:rPr>
        <w:lastRenderedPageBreak/>
        <w:t>okupiti dionike koji aktivno rade na poslovima koji uključuju elektroničku prekograničnu pravosudnu suradnju u kaznenim stvarima te kako bi upoznala širu zainteresiranu zajednicu s razvojem uspostave sigurne internetske platforme za razmjenu e-dokaza. Predstavnici MP</w:t>
      </w:r>
      <w:r w:rsidR="00743431" w:rsidRPr="00187B4F">
        <w:rPr>
          <w:sz w:val="24"/>
          <w:szCs w:val="24"/>
        </w:rPr>
        <w:t>U</w:t>
      </w:r>
      <w:r w:rsidRPr="00187B4F">
        <w:rPr>
          <w:sz w:val="24"/>
          <w:szCs w:val="24"/>
        </w:rPr>
        <w:t xml:space="preserve"> sudjelovali su i na navedenoj konferenciji održali prezentaciju o svojim postignućima u okviru projekta EXEC (Elektronička razmjena e-dokaza korištenjem tehničkih komponenti e-Codexa), te iskoristili priliku pozvati koordinatora projekta EXEC (AT) i predstavnike EK da na sastanku CATS-a u veljači 2020. za vrijeme HRPRES</w:t>
      </w:r>
      <w:r w:rsidR="00AC7797">
        <w:rPr>
          <w:sz w:val="24"/>
          <w:szCs w:val="24"/>
        </w:rPr>
        <w:t>2020</w:t>
      </w:r>
      <w:r w:rsidRPr="00187B4F">
        <w:rPr>
          <w:sz w:val="24"/>
          <w:szCs w:val="24"/>
        </w:rPr>
        <w:t xml:space="preserve"> predstave projekt i ishod spomenute konferencije. Nadalje, MPU se, nakon uspostavljanja nacionalnog konektora koji je neophodan za elektroničko povezivanje s pravosudnim tijelima drugih država članica EU preko zajedničke platforme u svrhu razmjene e-dokaza, uključio u projekt EXEC II (trajanje: 24 mjeseca počev od 01.10.2020.) kojim se nastavlja s radom i aktivnostima potrebnim za uspješnu integraciju nacionalnih sustava e-Spis i CTS s e-EDES-om (e-Evidence Digital Exchange System). </w:t>
      </w:r>
    </w:p>
    <w:p w14:paraId="6D7E735C" w14:textId="77777777" w:rsidR="00583598" w:rsidRPr="00187B4F" w:rsidRDefault="00550044" w:rsidP="004B5CDF">
      <w:pPr>
        <w:spacing w:after="0" w:line="276" w:lineRule="auto"/>
        <w:jc w:val="both"/>
        <w:rPr>
          <w:rFonts w:cs="Times New Roman"/>
          <w:bCs/>
          <w:sz w:val="24"/>
          <w:szCs w:val="24"/>
        </w:rPr>
      </w:pPr>
      <w:r>
        <w:rPr>
          <w:rFonts w:cs="Times New Roman"/>
          <w:bCs/>
          <w:sz w:val="24"/>
          <w:szCs w:val="24"/>
        </w:rPr>
        <w:lastRenderedPageBreak/>
        <w:t>MUP</w:t>
      </w:r>
      <w:r w:rsidR="009D7A83" w:rsidRPr="00187B4F">
        <w:rPr>
          <w:rFonts w:cs="Times New Roman"/>
          <w:bCs/>
          <w:sz w:val="24"/>
          <w:szCs w:val="24"/>
        </w:rPr>
        <w:t xml:space="preserve"> </w:t>
      </w:r>
      <w:r w:rsidR="009D7A83" w:rsidRPr="00187B4F">
        <w:rPr>
          <w:rFonts w:cs="Times New Roman"/>
          <w:b/>
          <w:bCs/>
          <w:sz w:val="24"/>
          <w:szCs w:val="24"/>
        </w:rPr>
        <w:t>na međunarodnoj razini</w:t>
      </w:r>
      <w:r w:rsidR="009D7A83" w:rsidRPr="00187B4F">
        <w:rPr>
          <w:rFonts w:cs="Times New Roman"/>
          <w:bCs/>
          <w:sz w:val="24"/>
          <w:szCs w:val="24"/>
        </w:rPr>
        <w:t xml:space="preserve"> koristi tri kontakt točke za razmjenu informacija o kaznenim djelima kibernetičkog kriminaliteta</w:t>
      </w:r>
      <w:r w:rsidR="00583598" w:rsidRPr="00187B4F">
        <w:rPr>
          <w:rFonts w:cs="Times New Roman"/>
          <w:bCs/>
          <w:sz w:val="24"/>
          <w:szCs w:val="24"/>
        </w:rPr>
        <w:t>:</w:t>
      </w:r>
    </w:p>
    <w:p w14:paraId="6D7E735D" w14:textId="77777777" w:rsidR="00583598" w:rsidRPr="00187B4F" w:rsidRDefault="009D7A83" w:rsidP="004B5CDF">
      <w:pPr>
        <w:pStyle w:val="ListParagraph"/>
        <w:numPr>
          <w:ilvl w:val="0"/>
          <w:numId w:val="32"/>
        </w:numPr>
        <w:spacing w:after="0" w:line="276" w:lineRule="auto"/>
        <w:jc w:val="both"/>
        <w:rPr>
          <w:rFonts w:cs="Times New Roman"/>
          <w:bCs/>
          <w:sz w:val="24"/>
          <w:szCs w:val="24"/>
        </w:rPr>
      </w:pPr>
      <w:r w:rsidRPr="00187B4F">
        <w:rPr>
          <w:rFonts w:cs="Times New Roman"/>
          <w:bCs/>
          <w:sz w:val="24"/>
          <w:szCs w:val="24"/>
        </w:rPr>
        <w:t>Kontakt točke uspostavljene odredbom čl. 13. Direktive 2013/40/EU o napadima na informacijske sustave. Uredbom Vlade RH o preuzimanju Direktive 2013/40/EU o napadima na informacijske sustave te direktive 2014/62/EU o kaznenopravnoj zaštiti eura i drugih valuta od krivotvorenja određena je ustrojstvena jedinica MUP-a za suzbijanje kibernetičkog kriminaliteta kao operativna nacionalna kontakt točka za razmjenu informacija o kaznenim djelima protiv računalnih sustava, programa i podataka.</w:t>
      </w:r>
      <w:r w:rsidR="00583598" w:rsidRPr="00187B4F">
        <w:rPr>
          <w:rFonts w:cs="Times New Roman"/>
          <w:bCs/>
          <w:sz w:val="24"/>
          <w:szCs w:val="24"/>
        </w:rPr>
        <w:t xml:space="preserve"> </w:t>
      </w:r>
      <w:r w:rsidRPr="00187B4F">
        <w:rPr>
          <w:rFonts w:cs="Times New Roman"/>
          <w:bCs/>
          <w:sz w:val="24"/>
          <w:szCs w:val="24"/>
        </w:rPr>
        <w:t xml:space="preserve">Imenik kontakt točki vodi </w:t>
      </w:r>
      <w:r w:rsidR="003A1469">
        <w:rPr>
          <w:rFonts w:cs="Times New Roman"/>
          <w:bCs/>
          <w:sz w:val="24"/>
          <w:szCs w:val="24"/>
        </w:rPr>
        <w:t>EK</w:t>
      </w:r>
      <w:r w:rsidRPr="00187B4F">
        <w:rPr>
          <w:rFonts w:cs="Times New Roman"/>
          <w:bCs/>
          <w:sz w:val="24"/>
          <w:szCs w:val="24"/>
        </w:rPr>
        <w:t>, kojoj su dostavljeni slijedeći podaci o hrvatskoj kontakt točki: Služba kibernetičke sigurnosti,</w:t>
      </w:r>
      <w:r w:rsidR="00B2557D">
        <w:rPr>
          <w:rFonts w:cs="Times New Roman"/>
          <w:bCs/>
          <w:sz w:val="24"/>
          <w:szCs w:val="24"/>
        </w:rPr>
        <w:t xml:space="preserve"> </w:t>
      </w:r>
      <w:r w:rsidRPr="00187B4F">
        <w:rPr>
          <w:rFonts w:cs="Times New Roman"/>
          <w:bCs/>
          <w:sz w:val="24"/>
          <w:szCs w:val="24"/>
        </w:rPr>
        <w:t>Kriminalističko-obavještajni sektor, Uprava kriminalističke policije.</w:t>
      </w:r>
    </w:p>
    <w:p w14:paraId="6D7E735E" w14:textId="77777777" w:rsidR="00583598" w:rsidRPr="00187B4F" w:rsidRDefault="00743431" w:rsidP="004B5CDF">
      <w:pPr>
        <w:pStyle w:val="ListParagraph"/>
        <w:numPr>
          <w:ilvl w:val="0"/>
          <w:numId w:val="32"/>
        </w:numPr>
        <w:spacing w:after="0" w:line="276" w:lineRule="auto"/>
        <w:jc w:val="both"/>
        <w:rPr>
          <w:rFonts w:cs="Times New Roman"/>
          <w:bCs/>
          <w:sz w:val="24"/>
          <w:szCs w:val="24"/>
        </w:rPr>
      </w:pPr>
      <w:r w:rsidRPr="00187B4F">
        <w:rPr>
          <w:rFonts w:cs="Times New Roman"/>
          <w:bCs/>
          <w:sz w:val="24"/>
          <w:szCs w:val="24"/>
        </w:rPr>
        <w:lastRenderedPageBreak/>
        <w:t>Kontakt točku G</w:t>
      </w:r>
      <w:r w:rsidR="009D7A83" w:rsidRPr="00187B4F">
        <w:rPr>
          <w:rFonts w:cs="Times New Roman"/>
          <w:bCs/>
          <w:sz w:val="24"/>
          <w:szCs w:val="24"/>
        </w:rPr>
        <w:t>7 uspostavila je organizacija sedam najrazvijenijih zemalja svijeta. Kontakt točkom administrira Ministarstvo pravosuđa SAD-a. Hrvatska kontakt točka je Služba kibernetičke sigurnosti.</w:t>
      </w:r>
    </w:p>
    <w:p w14:paraId="6D7E735F" w14:textId="77777777" w:rsidR="009D7A83" w:rsidRPr="00187B4F" w:rsidRDefault="009D7A83" w:rsidP="004B5CDF">
      <w:pPr>
        <w:pStyle w:val="ListParagraph"/>
        <w:numPr>
          <w:ilvl w:val="0"/>
          <w:numId w:val="32"/>
        </w:numPr>
        <w:spacing w:after="0" w:line="276" w:lineRule="auto"/>
        <w:jc w:val="both"/>
        <w:rPr>
          <w:rFonts w:cs="Times New Roman"/>
          <w:bCs/>
          <w:sz w:val="24"/>
          <w:szCs w:val="24"/>
        </w:rPr>
      </w:pPr>
      <w:r w:rsidRPr="00187B4F">
        <w:rPr>
          <w:rFonts w:cs="Times New Roman"/>
          <w:bCs/>
          <w:sz w:val="24"/>
          <w:szCs w:val="24"/>
        </w:rPr>
        <w:t>Kontakt točke Interpola za razmjenu informacija o kibernetičkom kriminalitetu Hrvatska kontakt točka je Služba kibernetičke sigurnosti.  Hrvatska kontakt točka dostupna je putem adrese elektroničke pošte cyber.crime@mup.hr  te je u posjedu kontakt podataka o svim ostalim kontakt točkama u svijetu. Kontakt točke služe za zadržavanje podataka i elektroničkih dokaza za čije je pribavljanje potrebna međunarodna pravna pomoć ili za izravno pribavljanje obavijesti za koje nije potreban zahtjev pravosudnog tijela.</w:t>
      </w:r>
    </w:p>
    <w:p w14:paraId="6D7E7360" w14:textId="77777777" w:rsidR="00583598" w:rsidRPr="00187B4F" w:rsidRDefault="00583598" w:rsidP="004B5CDF">
      <w:pPr>
        <w:spacing w:after="0" w:line="276" w:lineRule="auto"/>
        <w:jc w:val="both"/>
        <w:rPr>
          <w:rFonts w:cs="Times New Roman"/>
          <w:bCs/>
          <w:sz w:val="24"/>
          <w:szCs w:val="24"/>
        </w:rPr>
      </w:pPr>
    </w:p>
    <w:p w14:paraId="6D7E7361" w14:textId="77777777" w:rsidR="009D7A83" w:rsidRPr="00187B4F" w:rsidRDefault="009D7A83" w:rsidP="004B5CDF">
      <w:pPr>
        <w:spacing w:after="0" w:line="276" w:lineRule="auto"/>
        <w:jc w:val="both"/>
        <w:rPr>
          <w:rFonts w:cs="Times New Roman"/>
          <w:bCs/>
          <w:sz w:val="24"/>
          <w:szCs w:val="24"/>
        </w:rPr>
      </w:pPr>
      <w:r w:rsidRPr="00187B4F">
        <w:rPr>
          <w:rFonts w:cs="Times New Roman"/>
          <w:bCs/>
          <w:sz w:val="24"/>
          <w:szCs w:val="24"/>
        </w:rPr>
        <w:t xml:space="preserve">Tijekom 2020. godine </w:t>
      </w:r>
      <w:r w:rsidR="00550044">
        <w:rPr>
          <w:rFonts w:cs="Times New Roman"/>
          <w:bCs/>
          <w:sz w:val="24"/>
          <w:szCs w:val="24"/>
        </w:rPr>
        <w:t>MUP</w:t>
      </w:r>
      <w:r w:rsidRPr="00187B4F">
        <w:rPr>
          <w:rFonts w:cs="Times New Roman"/>
          <w:bCs/>
          <w:sz w:val="24"/>
          <w:szCs w:val="24"/>
        </w:rPr>
        <w:t xml:space="preserve"> redovno šalje zahtjeve prema drugim državama te prima zahtjeve drugih držav</w:t>
      </w:r>
      <w:r w:rsidR="00743431" w:rsidRPr="00187B4F">
        <w:rPr>
          <w:rFonts w:cs="Times New Roman"/>
          <w:bCs/>
          <w:sz w:val="24"/>
          <w:szCs w:val="24"/>
        </w:rPr>
        <w:t xml:space="preserve">a, te nema poteškoća u provedbi, dok </w:t>
      </w:r>
      <w:r w:rsidRPr="00187B4F">
        <w:rPr>
          <w:rFonts w:cs="Times New Roman"/>
          <w:bCs/>
          <w:sz w:val="24"/>
          <w:szCs w:val="24"/>
        </w:rPr>
        <w:t>SOA kroz uspostavljenu međunarodnu su</w:t>
      </w:r>
      <w:r w:rsidRPr="00187B4F">
        <w:rPr>
          <w:rFonts w:cs="Times New Roman"/>
          <w:bCs/>
          <w:sz w:val="24"/>
          <w:szCs w:val="24"/>
        </w:rPr>
        <w:lastRenderedPageBreak/>
        <w:t>radnju aktivno razmjenjuje informacije s ciljem prevencije, brzog oporavka i odgovora u slučaju ugroze kibernetičkog prostora RH usmjeravajući se pri tome primarno na državno sponzorirane kibernetičke napade i APT kampanje. ZSIS sudjeluje u radu više tijela međunarodnih organizacija te u okviru toga po potrebi i upitima razmjenjuje informacije primarno tehničkog karaktera vezane uz kibernetičke prijetnje i računalno sigurnosne incidente te informacije vezane uz područja kriptografske zaštite podataka, zaštite od neželjenog elektromagnetskog istjecanja (TEMPEST) i provođenja sigurnosnih akreditacija informacijskih sustava međunarodnih asocijacija kojih je RH članica.</w:t>
      </w:r>
      <w:r w:rsidR="007E1A04">
        <w:rPr>
          <w:rFonts w:cs="Times New Roman"/>
          <w:bCs/>
          <w:sz w:val="24"/>
          <w:szCs w:val="24"/>
        </w:rPr>
        <w:t xml:space="preserve"> Također, odlukom Vlade RH iz rujna 2019.</w:t>
      </w:r>
      <w:r w:rsidR="00957174">
        <w:rPr>
          <w:rFonts w:cs="Times New Roman"/>
          <w:bCs/>
          <w:sz w:val="24"/>
          <w:szCs w:val="24"/>
        </w:rPr>
        <w:t>,</w:t>
      </w:r>
      <w:r w:rsidR="007E1A04">
        <w:rPr>
          <w:rFonts w:cs="Times New Roman"/>
          <w:bCs/>
          <w:sz w:val="24"/>
          <w:szCs w:val="24"/>
        </w:rPr>
        <w:t xml:space="preserve"> ZSIS je određen Nacionalnim tijelom za kibernetičku sigurnosnu certifikaciju </w:t>
      </w:r>
      <w:r w:rsidR="00957174">
        <w:rPr>
          <w:rFonts w:cs="Times New Roman"/>
          <w:bCs/>
          <w:sz w:val="24"/>
          <w:szCs w:val="24"/>
        </w:rPr>
        <w:t>te</w:t>
      </w:r>
      <w:r w:rsidR="007E1A04">
        <w:rPr>
          <w:rFonts w:cs="Times New Roman"/>
          <w:bCs/>
          <w:sz w:val="24"/>
          <w:szCs w:val="24"/>
        </w:rPr>
        <w:t xml:space="preserve"> od tada </w:t>
      </w:r>
      <w:r w:rsidR="00957174">
        <w:rPr>
          <w:rFonts w:cs="Times New Roman"/>
          <w:bCs/>
          <w:sz w:val="24"/>
          <w:szCs w:val="24"/>
        </w:rPr>
        <w:t xml:space="preserve">daje </w:t>
      </w:r>
      <w:r w:rsidR="007E1A04">
        <w:rPr>
          <w:rFonts w:cs="Times New Roman"/>
          <w:bCs/>
          <w:sz w:val="24"/>
          <w:szCs w:val="24"/>
        </w:rPr>
        <w:t>predstav</w:t>
      </w:r>
      <w:r w:rsidR="00957174">
        <w:rPr>
          <w:rFonts w:cs="Times New Roman"/>
          <w:bCs/>
          <w:sz w:val="24"/>
          <w:szCs w:val="24"/>
        </w:rPr>
        <w:t>nika</w:t>
      </w:r>
      <w:r w:rsidR="007E1A04">
        <w:rPr>
          <w:rFonts w:cs="Times New Roman"/>
          <w:bCs/>
          <w:sz w:val="24"/>
          <w:szCs w:val="24"/>
        </w:rPr>
        <w:t xml:space="preserve"> Republik</w:t>
      </w:r>
      <w:r w:rsidR="00957174">
        <w:rPr>
          <w:rFonts w:cs="Times New Roman"/>
          <w:bCs/>
          <w:sz w:val="24"/>
          <w:szCs w:val="24"/>
        </w:rPr>
        <w:t>e</w:t>
      </w:r>
      <w:r w:rsidR="007E1A04">
        <w:rPr>
          <w:rFonts w:cs="Times New Roman"/>
          <w:bCs/>
          <w:sz w:val="24"/>
          <w:szCs w:val="24"/>
        </w:rPr>
        <w:t xml:space="preserve"> Hrvatsk</w:t>
      </w:r>
      <w:r w:rsidR="00957174">
        <w:rPr>
          <w:rFonts w:cs="Times New Roman"/>
          <w:bCs/>
          <w:sz w:val="24"/>
          <w:szCs w:val="24"/>
        </w:rPr>
        <w:t>e</w:t>
      </w:r>
      <w:r w:rsidR="007E1A04">
        <w:rPr>
          <w:rFonts w:cs="Times New Roman"/>
          <w:bCs/>
          <w:sz w:val="24"/>
          <w:szCs w:val="24"/>
        </w:rPr>
        <w:t xml:space="preserve"> u Europskoj skupini za kiber</w:t>
      </w:r>
      <w:r w:rsidR="00957174">
        <w:rPr>
          <w:rFonts w:cs="Times New Roman"/>
          <w:bCs/>
          <w:sz w:val="24"/>
          <w:szCs w:val="24"/>
        </w:rPr>
        <w:t xml:space="preserve">netičku </w:t>
      </w:r>
      <w:r w:rsidR="007E1A04">
        <w:rPr>
          <w:rFonts w:cs="Times New Roman"/>
          <w:bCs/>
          <w:sz w:val="24"/>
          <w:szCs w:val="24"/>
        </w:rPr>
        <w:t>sigurnosnu certifikaciju („ECCG“) s pravom glasa.</w:t>
      </w:r>
    </w:p>
    <w:p w14:paraId="6D7E7362" w14:textId="77777777" w:rsidR="00583598" w:rsidRPr="00187B4F" w:rsidRDefault="00583598" w:rsidP="004B5CDF">
      <w:pPr>
        <w:spacing w:after="0" w:line="276" w:lineRule="auto"/>
        <w:jc w:val="both"/>
        <w:rPr>
          <w:rFonts w:eastAsia="Times New Roman" w:cs="Times New Roman"/>
          <w:sz w:val="24"/>
          <w:szCs w:val="24"/>
        </w:rPr>
      </w:pPr>
    </w:p>
    <w:p w14:paraId="6D7E7363" w14:textId="77777777" w:rsidR="009D7A83" w:rsidRPr="00187B4F" w:rsidRDefault="009D7A83" w:rsidP="004B5CDF">
      <w:pPr>
        <w:spacing w:after="0" w:line="276" w:lineRule="auto"/>
        <w:jc w:val="both"/>
        <w:rPr>
          <w:rFonts w:cs="Times New Roman"/>
          <w:sz w:val="24"/>
          <w:szCs w:val="24"/>
        </w:rPr>
      </w:pPr>
      <w:r w:rsidRPr="00187B4F">
        <w:rPr>
          <w:rFonts w:eastAsia="Times New Roman" w:cs="Times New Roman"/>
          <w:b/>
          <w:sz w:val="24"/>
          <w:szCs w:val="24"/>
        </w:rPr>
        <w:lastRenderedPageBreak/>
        <w:t>Međunarodna suradnja Nacionalnog CERT-a</w:t>
      </w:r>
      <w:r w:rsidRPr="00187B4F">
        <w:rPr>
          <w:rFonts w:eastAsia="Times New Roman" w:cs="Times New Roman"/>
          <w:sz w:val="24"/>
          <w:szCs w:val="24"/>
        </w:rPr>
        <w:t xml:space="preserve"> postoji kroz nekoliko članstva u međunarodnim udruženjima CERT-ova kao što su FIRST (</w:t>
      </w:r>
      <w:r w:rsidRPr="00187B4F">
        <w:rPr>
          <w:rFonts w:eastAsia="Times New Roman" w:cs="Times New Roman"/>
          <w:i/>
          <w:sz w:val="24"/>
          <w:szCs w:val="24"/>
        </w:rPr>
        <w:t>Forum od Incident Response and Security Teams</w:t>
      </w:r>
      <w:r w:rsidRPr="00187B4F">
        <w:rPr>
          <w:rFonts w:eastAsia="Times New Roman" w:cs="Times New Roman"/>
          <w:sz w:val="24"/>
          <w:szCs w:val="24"/>
        </w:rPr>
        <w:t>) i TI (</w:t>
      </w:r>
      <w:r w:rsidRPr="00187B4F">
        <w:rPr>
          <w:rFonts w:eastAsia="Times New Roman" w:cs="Times New Roman"/>
          <w:i/>
          <w:sz w:val="24"/>
          <w:szCs w:val="24"/>
        </w:rPr>
        <w:t>Trusted Introducer</w:t>
      </w:r>
      <w:r w:rsidRPr="00187B4F">
        <w:rPr>
          <w:rFonts w:eastAsia="Times New Roman" w:cs="Times New Roman"/>
          <w:sz w:val="24"/>
          <w:szCs w:val="24"/>
        </w:rPr>
        <w:t xml:space="preserve">) čiji je Nacionalni CERT akreditirani član, te članstvom u Mreži CSIRT-ova (CSIRT Network) koja je nastala temeljem direktive o mrežnoj i informacijskoj sigurnosti (NIS direktiva). </w:t>
      </w:r>
      <w:r w:rsidRPr="00187B4F">
        <w:rPr>
          <w:rFonts w:cs="Times New Roman"/>
          <w:sz w:val="24"/>
          <w:szCs w:val="24"/>
        </w:rPr>
        <w:t xml:space="preserve">U 2020. godini, za vrijeme predsjedavanja RH Vijećem EU, sastanak CSIRT mreže trebao se održati u Zagrebu, no zbog pandemije COVID-19 sastanak se po prvi puta održao virtualno. Hrvatska je bila uspješna u održavanju virtualnog sastanka te se taj trend nastavio i dalje. </w:t>
      </w:r>
    </w:p>
    <w:p w14:paraId="6D7E7364" w14:textId="77777777" w:rsidR="00743431" w:rsidRPr="00187B4F" w:rsidRDefault="00743431" w:rsidP="004B5CDF">
      <w:pPr>
        <w:spacing w:after="0" w:line="276" w:lineRule="auto"/>
        <w:jc w:val="both"/>
        <w:rPr>
          <w:rFonts w:cs="Times New Roman"/>
          <w:sz w:val="24"/>
          <w:szCs w:val="24"/>
        </w:rPr>
      </w:pPr>
    </w:p>
    <w:p w14:paraId="6D7E7365" w14:textId="77777777" w:rsidR="009D7A83" w:rsidRPr="00187B4F" w:rsidRDefault="009D7A83" w:rsidP="004B5CDF">
      <w:pPr>
        <w:spacing w:after="0" w:line="276" w:lineRule="auto"/>
        <w:jc w:val="both"/>
        <w:rPr>
          <w:rFonts w:cs="Times New Roman"/>
          <w:bCs/>
          <w:sz w:val="24"/>
          <w:szCs w:val="24"/>
        </w:rPr>
      </w:pPr>
      <w:r w:rsidRPr="00187B4F">
        <w:rPr>
          <w:rFonts w:cs="Times New Roman"/>
          <w:bCs/>
          <w:sz w:val="24"/>
          <w:szCs w:val="24"/>
        </w:rPr>
        <w:t xml:space="preserve">U DORH je, </w:t>
      </w:r>
      <w:r w:rsidRPr="00187B4F">
        <w:rPr>
          <w:rFonts w:cs="Times New Roman"/>
          <w:b/>
          <w:bCs/>
          <w:sz w:val="24"/>
          <w:szCs w:val="24"/>
        </w:rPr>
        <w:t>u okviru međunarodne pravne pomoći i pravosudne suradnje</w:t>
      </w:r>
      <w:r w:rsidRPr="00187B4F">
        <w:rPr>
          <w:rFonts w:cs="Times New Roman"/>
          <w:bCs/>
          <w:sz w:val="24"/>
          <w:szCs w:val="24"/>
        </w:rPr>
        <w:t xml:space="preserve"> </w:t>
      </w:r>
      <w:r w:rsidRPr="00187B4F">
        <w:rPr>
          <w:rFonts w:cs="Times New Roman"/>
          <w:b/>
          <w:bCs/>
          <w:sz w:val="24"/>
          <w:szCs w:val="24"/>
        </w:rPr>
        <w:t>vezano za kibernetički kriminalitet</w:t>
      </w:r>
      <w:r w:rsidRPr="00187B4F">
        <w:rPr>
          <w:rFonts w:cs="Times New Roman"/>
          <w:bCs/>
          <w:sz w:val="24"/>
          <w:szCs w:val="24"/>
        </w:rPr>
        <w:t xml:space="preserve"> kao kontakt točka za mrežu "Cybercrime Eurojust”, </w:t>
      </w:r>
      <w:r w:rsidR="00B2557D">
        <w:rPr>
          <w:rFonts w:cs="Times New Roman"/>
          <w:bCs/>
          <w:sz w:val="24"/>
          <w:szCs w:val="24"/>
        </w:rPr>
        <w:t xml:space="preserve">određen je </w:t>
      </w:r>
      <w:r w:rsidRPr="00187B4F">
        <w:rPr>
          <w:rFonts w:cs="Times New Roman"/>
          <w:bCs/>
          <w:sz w:val="24"/>
          <w:szCs w:val="24"/>
        </w:rPr>
        <w:t xml:space="preserve">zamjenik ravnateljice Ureda za suzbijanje korupcije i organiziranog kriminala. </w:t>
      </w:r>
    </w:p>
    <w:p w14:paraId="6D7E7366" w14:textId="77777777" w:rsidR="009D7A83" w:rsidRPr="00187B4F" w:rsidRDefault="009D7A83" w:rsidP="004B5CDF">
      <w:pPr>
        <w:spacing w:after="0" w:line="276" w:lineRule="auto"/>
        <w:jc w:val="both"/>
        <w:rPr>
          <w:color w:val="000000" w:themeColor="text1"/>
          <w:sz w:val="24"/>
          <w:szCs w:val="24"/>
        </w:rPr>
      </w:pPr>
      <w:r w:rsidRPr="00187B4F">
        <w:rPr>
          <w:rFonts w:cs="Times New Roman"/>
          <w:bCs/>
          <w:sz w:val="24"/>
          <w:szCs w:val="24"/>
        </w:rPr>
        <w:lastRenderedPageBreak/>
        <w:t xml:space="preserve">Stalna "kontakt točka" u Odsjeku za međunarodnu pravnu pomoć i suradnju Ureda Glavnog državnog odvjetnika Republike Hrvatske je zamjenica općinskog državnog odvjetnika u općinskom državnom odvjetništvu u Zagrebu, upućena na rad u državno odvjetništvo </w:t>
      </w:r>
      <w:r w:rsidR="00B2557D">
        <w:rPr>
          <w:rFonts w:cs="Times New Roman"/>
          <w:bCs/>
          <w:sz w:val="24"/>
          <w:szCs w:val="24"/>
        </w:rPr>
        <w:t>RH</w:t>
      </w:r>
      <w:r w:rsidRPr="00187B4F">
        <w:rPr>
          <w:rFonts w:cs="Times New Roman"/>
          <w:bCs/>
          <w:sz w:val="24"/>
          <w:szCs w:val="24"/>
        </w:rPr>
        <w:t xml:space="preserve"> te u predmetima kibernetičkog kriminaliteta kao nacionalni predstavnik </w:t>
      </w:r>
      <w:r w:rsidR="00B2557D">
        <w:rPr>
          <w:rFonts w:cs="Times New Roman"/>
          <w:bCs/>
          <w:sz w:val="24"/>
          <w:szCs w:val="24"/>
        </w:rPr>
        <w:t>RH</w:t>
      </w:r>
      <w:r w:rsidRPr="00187B4F">
        <w:rPr>
          <w:rFonts w:cs="Times New Roman"/>
          <w:bCs/>
          <w:sz w:val="24"/>
          <w:szCs w:val="24"/>
        </w:rPr>
        <w:t xml:space="preserve"> u Europskoj pravosudnoj mreži usmjerava i žurno prosljeđuje zamolbe za međunarodnu pravnu pomoć i suradnju prema zemljama članicama Europske unije i drugim zemljama.</w:t>
      </w:r>
    </w:p>
    <w:p w14:paraId="6D7E7367" w14:textId="77777777" w:rsidR="009D7A83" w:rsidRPr="00187B4F" w:rsidRDefault="009D7A83" w:rsidP="004B5CDF">
      <w:pPr>
        <w:spacing w:after="0" w:line="276" w:lineRule="auto"/>
        <w:jc w:val="both"/>
        <w:rPr>
          <w:color w:val="000000" w:themeColor="text1"/>
          <w:sz w:val="24"/>
          <w:szCs w:val="24"/>
        </w:rPr>
      </w:pPr>
    </w:p>
    <w:p w14:paraId="6D7E7368" w14:textId="77777777" w:rsidR="009D7A83" w:rsidRPr="00187B4F" w:rsidRDefault="001E05F6" w:rsidP="004B5CDF">
      <w:pPr>
        <w:spacing w:after="0" w:line="276" w:lineRule="auto"/>
        <w:jc w:val="both"/>
        <w:rPr>
          <w:rFonts w:cs="Times New Roman"/>
          <w:bCs/>
          <w:sz w:val="24"/>
          <w:szCs w:val="24"/>
        </w:rPr>
      </w:pPr>
      <w:r w:rsidRPr="00187B4F">
        <w:rPr>
          <w:rFonts w:cs="Times New Roman"/>
          <w:bCs/>
          <w:sz w:val="24"/>
          <w:szCs w:val="24"/>
        </w:rPr>
        <w:t xml:space="preserve">Osim kontakt točaka </w:t>
      </w:r>
      <w:r w:rsidR="00FC3A7F" w:rsidRPr="00187B4F">
        <w:rPr>
          <w:rFonts w:cs="Times New Roman"/>
          <w:bCs/>
          <w:sz w:val="24"/>
          <w:szCs w:val="24"/>
        </w:rPr>
        <w:t>uspostavljenih u okviru međunarodne suradnje</w:t>
      </w:r>
      <w:r w:rsidR="00583598" w:rsidRPr="00187B4F">
        <w:rPr>
          <w:rFonts w:cs="Times New Roman"/>
          <w:bCs/>
          <w:sz w:val="24"/>
          <w:szCs w:val="24"/>
        </w:rPr>
        <w:t>,</w:t>
      </w:r>
      <w:r w:rsidR="00FC3A7F" w:rsidRPr="00187B4F">
        <w:rPr>
          <w:rFonts w:cs="Times New Roman"/>
          <w:bCs/>
          <w:sz w:val="24"/>
          <w:szCs w:val="24"/>
        </w:rPr>
        <w:t xml:space="preserve"> uspostavljen je i nacionalni sustav koordinatora</w:t>
      </w:r>
      <w:r w:rsidR="00583598" w:rsidRPr="00187B4F">
        <w:rPr>
          <w:rFonts w:cs="Times New Roman"/>
          <w:bCs/>
          <w:sz w:val="24"/>
          <w:szCs w:val="24"/>
        </w:rPr>
        <w:t xml:space="preserve">, </w:t>
      </w:r>
      <w:r w:rsidR="00583598" w:rsidRPr="00187B4F">
        <w:rPr>
          <w:rFonts w:cs="Times New Roman"/>
          <w:sz w:val="24"/>
          <w:szCs w:val="24"/>
        </w:rPr>
        <w:t>sa svrhom prevencije i efikasnijeg rješavanja incidenta na nacionalnom nivou</w:t>
      </w:r>
      <w:r w:rsidR="00FC3A7F" w:rsidRPr="00187B4F">
        <w:rPr>
          <w:rFonts w:cs="Times New Roman"/>
          <w:bCs/>
          <w:sz w:val="24"/>
          <w:szCs w:val="24"/>
        </w:rPr>
        <w:t xml:space="preserve">. </w:t>
      </w:r>
      <w:r w:rsidR="009D7A83" w:rsidRPr="00187B4F">
        <w:rPr>
          <w:rFonts w:cs="Times New Roman"/>
          <w:bCs/>
          <w:sz w:val="24"/>
          <w:szCs w:val="24"/>
        </w:rPr>
        <w:t xml:space="preserve">U </w:t>
      </w:r>
      <w:r w:rsidR="00550044">
        <w:rPr>
          <w:rFonts w:cs="Times New Roman"/>
          <w:bCs/>
          <w:sz w:val="24"/>
          <w:szCs w:val="24"/>
        </w:rPr>
        <w:t>MUP-u</w:t>
      </w:r>
      <w:r w:rsidR="009D7A83" w:rsidRPr="00187B4F">
        <w:rPr>
          <w:rFonts w:cs="Times New Roman"/>
          <w:bCs/>
          <w:sz w:val="24"/>
          <w:szCs w:val="24"/>
        </w:rPr>
        <w:t xml:space="preserve"> kontakt točka za razmjenu informacija i koordinaciju postupanja s drugim nacionalnim tijelima je Služba kibernetičke sigurnosti. Tijekom 2020. godine ostvarena je suradnja na konkretnim slučajevima istraživanja kibernetičkog </w:t>
      </w:r>
      <w:r w:rsidR="009D7A83" w:rsidRPr="00187B4F">
        <w:rPr>
          <w:rFonts w:cs="Times New Roman"/>
          <w:bCs/>
          <w:sz w:val="24"/>
          <w:szCs w:val="24"/>
        </w:rPr>
        <w:lastRenderedPageBreak/>
        <w:t xml:space="preserve">kriminaliteta sa </w:t>
      </w:r>
      <w:r w:rsidR="00550044">
        <w:rPr>
          <w:rFonts w:cs="Times New Roman"/>
          <w:bCs/>
          <w:sz w:val="24"/>
          <w:szCs w:val="24"/>
        </w:rPr>
        <w:t>ZSIS-om</w:t>
      </w:r>
      <w:r w:rsidR="009D7A83" w:rsidRPr="00187B4F">
        <w:rPr>
          <w:rFonts w:cs="Times New Roman"/>
          <w:bCs/>
          <w:sz w:val="24"/>
          <w:szCs w:val="24"/>
        </w:rPr>
        <w:t xml:space="preserve"> i Nacionalnim CERT-om. </w:t>
      </w:r>
      <w:r w:rsidR="00550044">
        <w:rPr>
          <w:rFonts w:cs="Times New Roman"/>
          <w:bCs/>
          <w:sz w:val="24"/>
          <w:szCs w:val="24"/>
        </w:rPr>
        <w:t>MUP</w:t>
      </w:r>
      <w:r w:rsidR="009D7A83" w:rsidRPr="00187B4F">
        <w:rPr>
          <w:rFonts w:cs="Times New Roman"/>
          <w:bCs/>
          <w:sz w:val="24"/>
          <w:szCs w:val="24"/>
        </w:rPr>
        <w:t xml:space="preserve"> i Nacionalni CERT potpisali su sporazum o suradnji, te se navedeni sporazum uspješno provodi. Suradnja sa </w:t>
      </w:r>
      <w:r w:rsidR="00550044">
        <w:rPr>
          <w:rFonts w:cs="Times New Roman"/>
          <w:bCs/>
          <w:sz w:val="24"/>
          <w:szCs w:val="24"/>
        </w:rPr>
        <w:t>ZSIS-om</w:t>
      </w:r>
      <w:r w:rsidR="009D7A83" w:rsidRPr="00187B4F">
        <w:rPr>
          <w:rFonts w:cs="Times New Roman"/>
          <w:bCs/>
          <w:sz w:val="24"/>
          <w:szCs w:val="24"/>
        </w:rPr>
        <w:t xml:space="preserve"> odvija se bez potpisanog sporazuma te je na sastanku glavnog ravnatelja policije i ravnatelja ZSIS-a zaključeno da, zbog izvrsne suradnje, nema potrebe za izradom posebnog sporazuma o suradnji. </w:t>
      </w:r>
    </w:p>
    <w:p w14:paraId="6D7E7369" w14:textId="77777777" w:rsidR="009D7A83" w:rsidRPr="00187B4F" w:rsidRDefault="001E05F6" w:rsidP="004B5CDF">
      <w:pPr>
        <w:spacing w:after="0" w:line="276" w:lineRule="auto"/>
        <w:jc w:val="both"/>
        <w:rPr>
          <w:rFonts w:cs="Times New Roman"/>
          <w:bCs/>
          <w:sz w:val="24"/>
          <w:szCs w:val="24"/>
        </w:rPr>
      </w:pPr>
      <w:r w:rsidRPr="00187B4F">
        <w:rPr>
          <w:rFonts w:cs="Times New Roman"/>
          <w:bCs/>
          <w:sz w:val="24"/>
          <w:szCs w:val="24"/>
        </w:rPr>
        <w:t xml:space="preserve">Suradnja tijela se odvija i u okviru </w:t>
      </w:r>
      <w:r w:rsidR="00550044">
        <w:rPr>
          <w:rFonts w:cs="Times New Roman"/>
          <w:bCs/>
          <w:sz w:val="24"/>
          <w:szCs w:val="24"/>
        </w:rPr>
        <w:t>K</w:t>
      </w:r>
      <w:r w:rsidR="00550044" w:rsidRPr="00187B4F">
        <w:rPr>
          <w:rFonts w:cs="Times New Roman"/>
          <w:bCs/>
          <w:sz w:val="24"/>
          <w:szCs w:val="24"/>
        </w:rPr>
        <w:t xml:space="preserve">oordinacije </w:t>
      </w:r>
      <w:r w:rsidRPr="00187B4F">
        <w:rPr>
          <w:rFonts w:cs="Times New Roman"/>
          <w:bCs/>
          <w:sz w:val="24"/>
          <w:szCs w:val="24"/>
        </w:rPr>
        <w:t>koja je u</w:t>
      </w:r>
      <w:r w:rsidR="009D7A83" w:rsidRPr="00187B4F">
        <w:rPr>
          <w:rFonts w:cs="Times New Roman"/>
          <w:bCs/>
          <w:sz w:val="24"/>
          <w:szCs w:val="24"/>
        </w:rPr>
        <w:t xml:space="preserve"> 2020. godini održa</w:t>
      </w:r>
      <w:r w:rsidRPr="00187B4F">
        <w:rPr>
          <w:rFonts w:cs="Times New Roman"/>
          <w:bCs/>
          <w:sz w:val="24"/>
          <w:szCs w:val="24"/>
        </w:rPr>
        <w:t>la</w:t>
      </w:r>
      <w:r w:rsidR="009D7A83" w:rsidRPr="00187B4F">
        <w:rPr>
          <w:rFonts w:cs="Times New Roman"/>
          <w:bCs/>
          <w:sz w:val="24"/>
          <w:szCs w:val="24"/>
        </w:rPr>
        <w:t xml:space="preserve"> 10 sastanaka.</w:t>
      </w:r>
    </w:p>
    <w:p w14:paraId="6D7E736A" w14:textId="77777777" w:rsidR="009D7A83" w:rsidRPr="00187B4F" w:rsidRDefault="00FC3A7F" w:rsidP="004B5CDF">
      <w:pPr>
        <w:spacing w:after="0" w:line="276" w:lineRule="auto"/>
        <w:jc w:val="both"/>
        <w:rPr>
          <w:color w:val="000000" w:themeColor="text1"/>
          <w:sz w:val="24"/>
          <w:szCs w:val="24"/>
        </w:rPr>
      </w:pPr>
      <w:r w:rsidRPr="00187B4F">
        <w:rPr>
          <w:rFonts w:cs="Times New Roman"/>
          <w:bCs/>
          <w:sz w:val="24"/>
          <w:szCs w:val="24"/>
        </w:rPr>
        <w:t xml:space="preserve">U DORH-u je stalna </w:t>
      </w:r>
      <w:r w:rsidR="009D7A83" w:rsidRPr="00187B4F">
        <w:rPr>
          <w:rFonts w:cs="Times New Roman"/>
          <w:bCs/>
          <w:sz w:val="24"/>
          <w:szCs w:val="24"/>
        </w:rPr>
        <w:t xml:space="preserve">kontakt točka zamjenik Glavne državne odvjetnice </w:t>
      </w:r>
      <w:r w:rsidR="00B2557D">
        <w:rPr>
          <w:rFonts w:cs="Times New Roman"/>
          <w:bCs/>
          <w:sz w:val="24"/>
          <w:szCs w:val="24"/>
        </w:rPr>
        <w:t>RH</w:t>
      </w:r>
      <w:r w:rsidR="009D7A83" w:rsidRPr="00187B4F">
        <w:rPr>
          <w:rFonts w:cs="Times New Roman"/>
          <w:bCs/>
          <w:sz w:val="24"/>
          <w:szCs w:val="24"/>
        </w:rPr>
        <w:t xml:space="preserve">, Ured glavne Državne odvjetnice </w:t>
      </w:r>
      <w:r w:rsidR="00B2557D">
        <w:rPr>
          <w:rFonts w:cs="Times New Roman"/>
          <w:bCs/>
          <w:sz w:val="24"/>
          <w:szCs w:val="24"/>
        </w:rPr>
        <w:t>RH</w:t>
      </w:r>
      <w:r w:rsidR="009D7A83" w:rsidRPr="00187B4F">
        <w:rPr>
          <w:rFonts w:cs="Times New Roman"/>
          <w:bCs/>
          <w:sz w:val="24"/>
          <w:szCs w:val="24"/>
        </w:rPr>
        <w:t xml:space="preserve"> radi preveniranja i učinkovitog rješavanja incidenata na nacionalnoj razini.</w:t>
      </w:r>
    </w:p>
    <w:p w14:paraId="6D7E736B" w14:textId="77777777" w:rsidR="009D7A83" w:rsidRPr="00187B4F" w:rsidRDefault="009D7A83" w:rsidP="004B5CDF">
      <w:pPr>
        <w:spacing w:after="0" w:line="276" w:lineRule="auto"/>
        <w:jc w:val="both"/>
        <w:rPr>
          <w:color w:val="000000" w:themeColor="text1"/>
          <w:sz w:val="24"/>
          <w:szCs w:val="24"/>
        </w:rPr>
      </w:pPr>
    </w:p>
    <w:p w14:paraId="6D7E736C" w14:textId="77777777" w:rsidR="00C234E2" w:rsidRPr="00187B4F" w:rsidRDefault="00C234E2" w:rsidP="004B5CDF">
      <w:pPr>
        <w:spacing w:after="0" w:line="276" w:lineRule="auto"/>
        <w:jc w:val="both"/>
        <w:rPr>
          <w:rFonts w:cs="Times New Roman"/>
          <w:bCs/>
          <w:sz w:val="24"/>
          <w:szCs w:val="24"/>
        </w:rPr>
      </w:pPr>
      <w:r w:rsidRPr="00187B4F">
        <w:rPr>
          <w:rFonts w:cs="Times New Roman"/>
          <w:bCs/>
          <w:sz w:val="24"/>
          <w:szCs w:val="24"/>
        </w:rPr>
        <w:t xml:space="preserve">Sukladno Uredbi </w:t>
      </w:r>
      <w:r w:rsidR="007D081B" w:rsidRPr="00187B4F">
        <w:rPr>
          <w:rFonts w:cs="Times New Roman"/>
          <w:bCs/>
          <w:sz w:val="24"/>
          <w:szCs w:val="24"/>
        </w:rPr>
        <w:t xml:space="preserve">o </w:t>
      </w:r>
      <w:r w:rsidRPr="00187B4F">
        <w:rPr>
          <w:rFonts w:cs="Times New Roman"/>
          <w:bCs/>
          <w:sz w:val="24"/>
          <w:szCs w:val="24"/>
        </w:rPr>
        <w:t xml:space="preserve">izmjenama i dopunama uredbe o unutarnjem ustrojstvu </w:t>
      </w:r>
      <w:r w:rsidR="007D081B" w:rsidRPr="00187B4F">
        <w:rPr>
          <w:rFonts w:cs="Times New Roman"/>
          <w:bCs/>
          <w:sz w:val="24"/>
          <w:szCs w:val="24"/>
        </w:rPr>
        <w:t>M</w:t>
      </w:r>
      <w:r w:rsidRPr="00187B4F">
        <w:rPr>
          <w:rFonts w:cs="Times New Roman"/>
          <w:bCs/>
          <w:sz w:val="24"/>
          <w:szCs w:val="24"/>
        </w:rPr>
        <w:t>inistarstva unutarnjih poslova (NN 129/2017)</w:t>
      </w:r>
      <w:r w:rsidR="007D081B" w:rsidRPr="00187B4F">
        <w:rPr>
          <w:rFonts w:cs="Times New Roman"/>
          <w:bCs/>
          <w:sz w:val="24"/>
          <w:szCs w:val="24"/>
        </w:rPr>
        <w:t>,</w:t>
      </w:r>
      <w:r w:rsidRPr="00187B4F">
        <w:rPr>
          <w:rFonts w:cs="Times New Roman"/>
          <w:bCs/>
          <w:sz w:val="24"/>
          <w:szCs w:val="24"/>
        </w:rPr>
        <w:t xml:space="preserve"> </w:t>
      </w:r>
      <w:r w:rsidRPr="00187B4F">
        <w:rPr>
          <w:rFonts w:cs="Times New Roman"/>
          <w:b/>
          <w:bCs/>
          <w:sz w:val="24"/>
          <w:szCs w:val="24"/>
        </w:rPr>
        <w:t xml:space="preserve">Služba kibernetičke sigurnosti u </w:t>
      </w:r>
      <w:r w:rsidR="00550044">
        <w:rPr>
          <w:rFonts w:cs="Times New Roman"/>
          <w:b/>
          <w:bCs/>
          <w:sz w:val="24"/>
          <w:szCs w:val="24"/>
        </w:rPr>
        <w:t>MUP-u</w:t>
      </w:r>
      <w:r w:rsidRPr="00187B4F">
        <w:rPr>
          <w:rFonts w:cs="Times New Roman"/>
          <w:b/>
          <w:bCs/>
          <w:sz w:val="24"/>
          <w:szCs w:val="24"/>
        </w:rPr>
        <w:t xml:space="preserve"> sudjeluje u primjeni i razvoju nacionalnog zakonodavnog okvira kibernetičke sigurnosti</w:t>
      </w:r>
      <w:r w:rsidRPr="00187B4F">
        <w:rPr>
          <w:rFonts w:cs="Times New Roman"/>
          <w:bCs/>
          <w:sz w:val="24"/>
          <w:szCs w:val="24"/>
        </w:rPr>
        <w:t xml:space="preserve">; sudjeluje u aktivnostima i mjerama u svrhu povećanja </w:t>
      </w:r>
      <w:r w:rsidRPr="00187B4F">
        <w:rPr>
          <w:rFonts w:cs="Times New Roman"/>
          <w:bCs/>
          <w:sz w:val="24"/>
          <w:szCs w:val="24"/>
        </w:rPr>
        <w:lastRenderedPageBreak/>
        <w:t xml:space="preserve">sigurnosti, otpornosti i pouzdanosti kibernetičkog prostora; sudjeluje u uspostavi učinkovitih mehanizama razmjene, ustupanja i pristupa podacima potrebnim za osiguravanje više razine opće sigurnosti u kibernetičkom prostoru; aktivno djeluje na jačanju svijesti o sigurnosti svih korisnika kibernetičkog prostora; potiče razvoj usklađenih obrazovnih programa; potiče istraživanja i razvoj, napose u području e-usluga; radi na sustavnom pristupu međunarodnoj suradnji u području kibernetičke sigurnosti; sustavno analizira, prati i izučava fenomenološki i etiološki aspekt kaznenih djela visokotehnološkog kriminaliteta (kaznena djela protiv računalnih sustava, programa i podataka, kaznena djela protiv intelektualnog vlasništva, naročito počinjenog putem računalnih sustava ili mreža, kaznena djela počinjena zlouporabom sredstava plaćanja – kartični kriminalitet te kaznena djela iskorištavanja djece za pornografiju) te predlaže rješenja na planu podizanja razine učinkovitosti rada u suzbijanju visokotehnološkog kriminaliteta; neposredno provodi složena kriminalistička istraživanja u domeni kaznenih djela počinjenih na </w:t>
      </w:r>
      <w:r w:rsidRPr="00187B4F">
        <w:rPr>
          <w:rFonts w:cs="Times New Roman"/>
          <w:bCs/>
          <w:sz w:val="24"/>
          <w:szCs w:val="24"/>
        </w:rPr>
        <w:lastRenderedPageBreak/>
        <w:t>štetu i pomoću računalnih sustava i mreža, kriminaliteta počinjenog zlouporabom sredstava plaćanja te iskorištavanja djece za pornografiju; obavlja forenzičku analizu digitalnih dokaza; pruža specijaliziranu potporu drugim policijskim jedinicama; surađuje s drugim ustrojstvenim jedinicama Ministarstva, tijelima državne uprave i pravnim osobama, policijama drugih zemalja i međunarodnim institucijama u svom djelokrugu rada; sudjeluje u planiranju i izradi programa obuke i specijalizacije policijskih službenika u čijem je djelokrugu rada problematika visokotehnološkog kriminaliteta; sudjeluje u izradi normativnih akata, izvješća i drugih stručnih materijala iz domene visokotehnološkog kriminaliteta te obavlja i druge poslove iz svoga djelokruga.</w:t>
      </w:r>
    </w:p>
    <w:p w14:paraId="6D7E736D" w14:textId="77777777" w:rsidR="00583598" w:rsidRPr="00187B4F" w:rsidRDefault="00583598" w:rsidP="004B5CDF">
      <w:pPr>
        <w:spacing w:after="0" w:line="276" w:lineRule="auto"/>
        <w:jc w:val="both"/>
        <w:rPr>
          <w:rFonts w:cs="Times New Roman"/>
          <w:bCs/>
          <w:sz w:val="24"/>
          <w:szCs w:val="24"/>
        </w:rPr>
      </w:pPr>
    </w:p>
    <w:p w14:paraId="6D7E736E" w14:textId="77777777" w:rsidR="00C234E2" w:rsidRPr="00187B4F" w:rsidRDefault="005C695D" w:rsidP="004B5CDF">
      <w:pPr>
        <w:spacing w:after="0" w:line="276" w:lineRule="auto"/>
        <w:jc w:val="both"/>
        <w:rPr>
          <w:rFonts w:cs="Times New Roman"/>
          <w:bCs/>
          <w:sz w:val="24"/>
          <w:szCs w:val="24"/>
        </w:rPr>
      </w:pPr>
      <w:r w:rsidRPr="00187B4F">
        <w:rPr>
          <w:rFonts w:cs="Times New Roman"/>
          <w:bCs/>
          <w:sz w:val="24"/>
          <w:szCs w:val="24"/>
        </w:rPr>
        <w:t xml:space="preserve">U odnosu na ciljeve i mjere, </w:t>
      </w:r>
      <w:r w:rsidR="00550044">
        <w:rPr>
          <w:rFonts w:cs="Times New Roman"/>
          <w:bCs/>
          <w:sz w:val="24"/>
          <w:szCs w:val="24"/>
        </w:rPr>
        <w:t>MUP</w:t>
      </w:r>
      <w:r w:rsidR="00C234E2" w:rsidRPr="00187B4F">
        <w:rPr>
          <w:rFonts w:cs="Times New Roman"/>
          <w:bCs/>
          <w:sz w:val="24"/>
          <w:szCs w:val="24"/>
        </w:rPr>
        <w:t xml:space="preserve"> posjeduje forenzičke alate za izradu forenzičkih kopija nositelja elektroničkih dokaza te za analizu elektroničkih dokaza koji se nalaze na mobilnim telefonima, računalima i drugim nositeljima elektroničkih dokaza. U </w:t>
      </w:r>
      <w:r w:rsidR="00C234E2" w:rsidRPr="00187B4F">
        <w:rPr>
          <w:rFonts w:cs="Times New Roman"/>
          <w:bCs/>
          <w:sz w:val="24"/>
          <w:szCs w:val="24"/>
        </w:rPr>
        <w:lastRenderedPageBreak/>
        <w:t>odnosu na forenzičke alate svake godine raspisuje se javna nabava te se obnavljaju licence.</w:t>
      </w:r>
    </w:p>
    <w:p w14:paraId="6D7E736F" w14:textId="77777777" w:rsidR="00C234E2" w:rsidRPr="00187B4F" w:rsidRDefault="00C234E2" w:rsidP="004B5CDF">
      <w:pPr>
        <w:spacing w:after="0" w:line="276" w:lineRule="auto"/>
        <w:jc w:val="both"/>
        <w:rPr>
          <w:rFonts w:cs="Times New Roman"/>
          <w:bCs/>
          <w:sz w:val="24"/>
          <w:szCs w:val="24"/>
        </w:rPr>
      </w:pPr>
      <w:r w:rsidRPr="00187B4F">
        <w:rPr>
          <w:rFonts w:cs="Times New Roman"/>
          <w:bCs/>
          <w:sz w:val="24"/>
          <w:szCs w:val="24"/>
        </w:rPr>
        <w:t>Tijekom 2019. godine ustrojena su radna mjesta policijskih službenika za kibernetičku sigurnost i digitalnu forenziku na nacionalnoj razini i na razini svih 20 policijskih uprava u Republici Hrvatskoj.</w:t>
      </w:r>
    </w:p>
    <w:p w14:paraId="6D7E7370" w14:textId="77777777" w:rsidR="00C234E2" w:rsidRPr="00187B4F" w:rsidRDefault="00C234E2" w:rsidP="004B5CDF">
      <w:pPr>
        <w:spacing w:after="0" w:line="276" w:lineRule="auto"/>
        <w:jc w:val="both"/>
        <w:rPr>
          <w:rFonts w:cs="Times New Roman"/>
          <w:bCs/>
          <w:sz w:val="24"/>
          <w:szCs w:val="24"/>
        </w:rPr>
      </w:pPr>
      <w:r w:rsidRPr="00187B4F">
        <w:rPr>
          <w:rFonts w:cs="Times New Roman"/>
          <w:bCs/>
          <w:sz w:val="24"/>
          <w:szCs w:val="24"/>
        </w:rPr>
        <w:t xml:space="preserve">U tijeku je </w:t>
      </w:r>
      <w:r w:rsidRPr="00187B4F">
        <w:rPr>
          <w:rFonts w:cs="Times New Roman"/>
          <w:b/>
          <w:bCs/>
          <w:sz w:val="24"/>
          <w:szCs w:val="24"/>
        </w:rPr>
        <w:t>provedba projekta</w:t>
      </w:r>
      <w:r w:rsidRPr="00187B4F">
        <w:rPr>
          <w:rFonts w:cs="Times New Roman"/>
          <w:bCs/>
          <w:sz w:val="24"/>
          <w:szCs w:val="24"/>
        </w:rPr>
        <w:t>, koji se u iznosu od 90% financira sredstvima EU: „Jačanje kapaciteta  MUP-a u borbi protiv svih oblika kibernetičkog kriminaliteta; Fond za unutarnju sigurnost – Instrument za financijsku potporu u području policijske suradnje, sprečavanja i suzbijanja kriminaliteta i upravljanje krizama“</w:t>
      </w:r>
    </w:p>
    <w:p w14:paraId="6D7E7371" w14:textId="77777777" w:rsidR="00C234E2" w:rsidRPr="00187B4F" w:rsidRDefault="00C234E2" w:rsidP="004B5CDF">
      <w:pPr>
        <w:spacing w:after="0" w:line="276" w:lineRule="auto"/>
        <w:jc w:val="both"/>
        <w:rPr>
          <w:rFonts w:cs="Times New Roman"/>
          <w:bCs/>
          <w:sz w:val="24"/>
          <w:szCs w:val="24"/>
        </w:rPr>
      </w:pPr>
      <w:r w:rsidRPr="00187B4F">
        <w:rPr>
          <w:rFonts w:cs="Times New Roman"/>
          <w:bCs/>
          <w:sz w:val="24"/>
          <w:szCs w:val="24"/>
        </w:rPr>
        <w:t xml:space="preserve">Cilj projekta: </w:t>
      </w:r>
      <w:r w:rsidRPr="00187B4F">
        <w:rPr>
          <w:rFonts w:cs="Times New Roman"/>
          <w:bCs/>
          <w:i/>
          <w:sz w:val="24"/>
          <w:szCs w:val="24"/>
        </w:rPr>
        <w:t>Povećanje kibernetičke sigurnosti na području RH i EU razvijanjem i unapređivanjem sustava prikupljanja, korištenja i analize digitalnih dokaza, edukacijama za policijske službenike o metodama istraživanja kaznenih djela protiv računalnih sustava, programa i podataka</w:t>
      </w:r>
      <w:r w:rsidRPr="00187B4F">
        <w:rPr>
          <w:rFonts w:cs="Times New Roman"/>
          <w:bCs/>
          <w:sz w:val="24"/>
          <w:szCs w:val="24"/>
        </w:rPr>
        <w:t>.</w:t>
      </w:r>
    </w:p>
    <w:p w14:paraId="6D7E7372" w14:textId="77777777" w:rsidR="005C695D" w:rsidRPr="00187B4F" w:rsidRDefault="00C234E2" w:rsidP="004B5CDF">
      <w:pPr>
        <w:spacing w:after="0" w:line="276" w:lineRule="auto"/>
        <w:jc w:val="both"/>
        <w:rPr>
          <w:rFonts w:cs="Times New Roman"/>
          <w:bCs/>
          <w:sz w:val="24"/>
          <w:szCs w:val="24"/>
        </w:rPr>
      </w:pPr>
      <w:r w:rsidRPr="00187B4F">
        <w:rPr>
          <w:rFonts w:cs="Times New Roman"/>
          <w:bCs/>
          <w:sz w:val="24"/>
          <w:szCs w:val="24"/>
        </w:rPr>
        <w:lastRenderedPageBreak/>
        <w:t>Ukupni predviđeni proračun</w:t>
      </w:r>
      <w:r w:rsidR="005C695D" w:rsidRPr="00187B4F">
        <w:rPr>
          <w:rFonts w:cs="Times New Roman"/>
          <w:bCs/>
          <w:sz w:val="24"/>
          <w:szCs w:val="24"/>
        </w:rPr>
        <w:t xml:space="preserve"> iznosi 995.000,00 EUR s PDV-om, dok</w:t>
      </w:r>
      <w:r w:rsidRPr="00187B4F">
        <w:rPr>
          <w:rFonts w:cs="Times New Roman"/>
          <w:bCs/>
          <w:sz w:val="24"/>
          <w:szCs w:val="24"/>
        </w:rPr>
        <w:t xml:space="preserve"> postotak EU sufinanciranja</w:t>
      </w:r>
      <w:r w:rsidR="005C695D" w:rsidRPr="00187B4F">
        <w:rPr>
          <w:rFonts w:cs="Times New Roman"/>
          <w:bCs/>
          <w:sz w:val="24"/>
          <w:szCs w:val="24"/>
        </w:rPr>
        <w:t xml:space="preserve"> iznosi</w:t>
      </w:r>
      <w:r w:rsidRPr="00187B4F">
        <w:rPr>
          <w:rFonts w:cs="Times New Roman"/>
          <w:bCs/>
          <w:sz w:val="24"/>
          <w:szCs w:val="24"/>
        </w:rPr>
        <w:t xml:space="preserve"> 90%</w:t>
      </w:r>
      <w:r w:rsidR="005C695D" w:rsidRPr="00187B4F">
        <w:rPr>
          <w:rFonts w:cs="Times New Roman"/>
          <w:bCs/>
          <w:sz w:val="24"/>
          <w:szCs w:val="24"/>
        </w:rPr>
        <w:t xml:space="preserve">. </w:t>
      </w:r>
      <w:r w:rsidRPr="00187B4F">
        <w:rPr>
          <w:rFonts w:cs="Times New Roman"/>
          <w:bCs/>
          <w:sz w:val="24"/>
          <w:szCs w:val="24"/>
        </w:rPr>
        <w:t>Projekt se sastoji od 2 komponente:</w:t>
      </w:r>
    </w:p>
    <w:p w14:paraId="6D7E7373" w14:textId="77777777" w:rsidR="00C234E2" w:rsidRPr="00187B4F" w:rsidRDefault="00C234E2" w:rsidP="004B5CDF">
      <w:pPr>
        <w:pStyle w:val="ListParagraph"/>
        <w:numPr>
          <w:ilvl w:val="0"/>
          <w:numId w:val="33"/>
        </w:numPr>
        <w:spacing w:after="0" w:line="276" w:lineRule="auto"/>
        <w:jc w:val="both"/>
        <w:rPr>
          <w:rFonts w:cs="Times New Roman"/>
          <w:bCs/>
          <w:i/>
          <w:sz w:val="24"/>
          <w:szCs w:val="24"/>
        </w:rPr>
      </w:pPr>
      <w:r w:rsidRPr="00187B4F">
        <w:rPr>
          <w:rFonts w:cs="Times New Roman"/>
          <w:bCs/>
          <w:i/>
          <w:sz w:val="24"/>
          <w:szCs w:val="24"/>
        </w:rPr>
        <w:t>Opremanje ustrojstvenih jedinica MUP-a potrebnim softverskim i hardverskim komponentama</w:t>
      </w:r>
    </w:p>
    <w:p w14:paraId="6D7E7374" w14:textId="77777777" w:rsidR="00C234E2" w:rsidRPr="00187B4F" w:rsidRDefault="00C234E2" w:rsidP="004B5CDF">
      <w:pPr>
        <w:pStyle w:val="ListParagraph"/>
        <w:spacing w:after="0" w:line="276" w:lineRule="auto"/>
        <w:ind w:left="536"/>
        <w:jc w:val="both"/>
        <w:rPr>
          <w:rFonts w:cs="Times New Roman"/>
          <w:bCs/>
          <w:sz w:val="24"/>
          <w:szCs w:val="24"/>
        </w:rPr>
      </w:pPr>
      <w:r w:rsidRPr="00187B4F">
        <w:rPr>
          <w:rFonts w:cs="Times New Roman"/>
          <w:bCs/>
          <w:sz w:val="24"/>
          <w:szCs w:val="24"/>
        </w:rPr>
        <w:t xml:space="preserve">U sklopu projekta nabavit će se potrebna oprema i računalni programi koji će omogućiti efikasno izvršavanje naloga sudova za pretragom nositelja elektroničkih dokaza poput računala, tableta, tvrdih diskova i mobilnih telefona. Pretrage će se obavljati na način tako što će se putem specijaliziranog forenzičkog softvera i hardvera izraditi forenzičke kopije sadržaja memorije predmeta koji se pretražuju, navedene kopije pohranit će se na poslužiteljima, nakon čega će se obavljati analiza sadržaja. Projektom se planira financirati nabava svih postojećih licenci za forenzičke softvere, koje su do sada svake godine financirane proračunskim sredstvima MUP-a, te nabava licenci, koje MUP do sada nije posjedovao, a neophodne su obavljanje poslova digitalne forenzike. </w:t>
      </w:r>
    </w:p>
    <w:p w14:paraId="6D7E7375" w14:textId="77777777" w:rsidR="00C234E2" w:rsidRPr="00187B4F" w:rsidRDefault="00C234E2" w:rsidP="004B5CDF">
      <w:pPr>
        <w:pStyle w:val="ListParagraph"/>
        <w:numPr>
          <w:ilvl w:val="0"/>
          <w:numId w:val="33"/>
        </w:numPr>
        <w:spacing w:after="0" w:line="276" w:lineRule="auto"/>
        <w:jc w:val="both"/>
        <w:rPr>
          <w:rFonts w:cs="Times New Roman"/>
          <w:bCs/>
          <w:i/>
          <w:sz w:val="24"/>
          <w:szCs w:val="24"/>
        </w:rPr>
      </w:pPr>
      <w:r w:rsidRPr="00187B4F">
        <w:rPr>
          <w:rFonts w:cs="Times New Roman"/>
          <w:bCs/>
          <w:i/>
          <w:sz w:val="24"/>
          <w:szCs w:val="24"/>
        </w:rPr>
        <w:lastRenderedPageBreak/>
        <w:t>Provođenje edukacijskih modula na temu digitalnih dokaza i forenzičkih metoda i procedura za 31 policijskog službenika</w:t>
      </w:r>
    </w:p>
    <w:p w14:paraId="6D7E7376" w14:textId="77777777" w:rsidR="00C234E2" w:rsidRPr="00187B4F" w:rsidRDefault="00C234E2" w:rsidP="004B5CDF">
      <w:pPr>
        <w:pStyle w:val="ListParagraph"/>
        <w:spacing w:after="0" w:line="276" w:lineRule="auto"/>
        <w:ind w:left="536"/>
        <w:jc w:val="both"/>
        <w:rPr>
          <w:rFonts w:cs="Times New Roman"/>
          <w:bCs/>
          <w:sz w:val="24"/>
          <w:szCs w:val="24"/>
        </w:rPr>
      </w:pPr>
      <w:r w:rsidRPr="00187B4F">
        <w:rPr>
          <w:rFonts w:cs="Times New Roman"/>
          <w:bCs/>
          <w:sz w:val="24"/>
          <w:szCs w:val="24"/>
        </w:rPr>
        <w:t>Edukacija policijskih službenika odvijala se krajem 2019. i početkom 2020. godine</w:t>
      </w:r>
      <w:r w:rsidR="005C695D" w:rsidRPr="00187B4F">
        <w:rPr>
          <w:rFonts w:cs="Times New Roman"/>
          <w:bCs/>
          <w:sz w:val="24"/>
          <w:szCs w:val="24"/>
        </w:rPr>
        <w:t xml:space="preserve">, a </w:t>
      </w:r>
      <w:r w:rsidRPr="00187B4F">
        <w:rPr>
          <w:rFonts w:cs="Times New Roman"/>
          <w:bCs/>
          <w:sz w:val="24"/>
          <w:szCs w:val="24"/>
        </w:rPr>
        <w:t>obuhvatila slijedeće teme:</w:t>
      </w:r>
    </w:p>
    <w:p w14:paraId="6D7E7377" w14:textId="77777777" w:rsidR="00C234E2" w:rsidRPr="00187B4F" w:rsidRDefault="00C234E2" w:rsidP="004B5CDF">
      <w:pPr>
        <w:pStyle w:val="ListParagraph"/>
        <w:spacing w:after="0" w:line="276" w:lineRule="auto"/>
        <w:ind w:left="536"/>
        <w:jc w:val="both"/>
        <w:rPr>
          <w:rFonts w:cs="Times New Roman"/>
          <w:bCs/>
          <w:sz w:val="24"/>
          <w:szCs w:val="24"/>
        </w:rPr>
      </w:pPr>
      <w:r w:rsidRPr="00187B4F">
        <w:rPr>
          <w:rFonts w:cs="Times New Roman"/>
          <w:bCs/>
          <w:sz w:val="24"/>
          <w:szCs w:val="24"/>
        </w:rPr>
        <w:t>1. Osnove napada i zaštite informacijskih sustava i informacijska sigurnost</w:t>
      </w:r>
    </w:p>
    <w:p w14:paraId="6D7E7378" w14:textId="77777777" w:rsidR="00C234E2" w:rsidRPr="00187B4F" w:rsidRDefault="00C234E2" w:rsidP="004B5CDF">
      <w:pPr>
        <w:pStyle w:val="ListParagraph"/>
        <w:spacing w:after="0" w:line="276" w:lineRule="auto"/>
        <w:ind w:left="536"/>
        <w:jc w:val="both"/>
        <w:rPr>
          <w:rFonts w:cs="Times New Roman"/>
          <w:bCs/>
          <w:sz w:val="24"/>
          <w:szCs w:val="24"/>
        </w:rPr>
      </w:pPr>
      <w:r w:rsidRPr="00187B4F">
        <w:rPr>
          <w:rFonts w:cs="Times New Roman"/>
          <w:bCs/>
          <w:sz w:val="24"/>
          <w:szCs w:val="24"/>
        </w:rPr>
        <w:t>2. Arhitektura, modeli, mehanizmi i načela informacijske tehnologije</w:t>
      </w:r>
    </w:p>
    <w:p w14:paraId="6D7E7379" w14:textId="77777777" w:rsidR="00C234E2" w:rsidRPr="00187B4F" w:rsidRDefault="00C234E2" w:rsidP="004B5CDF">
      <w:pPr>
        <w:pStyle w:val="ListParagraph"/>
        <w:spacing w:after="0" w:line="276" w:lineRule="auto"/>
        <w:ind w:left="536"/>
        <w:jc w:val="both"/>
        <w:rPr>
          <w:rFonts w:cs="Times New Roman"/>
          <w:bCs/>
          <w:sz w:val="24"/>
          <w:szCs w:val="24"/>
        </w:rPr>
      </w:pPr>
      <w:r w:rsidRPr="00187B4F">
        <w:rPr>
          <w:rFonts w:cs="Times New Roman"/>
          <w:bCs/>
          <w:sz w:val="24"/>
          <w:szCs w:val="24"/>
        </w:rPr>
        <w:t>3. Digitalni tragovi, dokazi i forenzika</w:t>
      </w:r>
    </w:p>
    <w:p w14:paraId="6D7E737A" w14:textId="77777777" w:rsidR="00C234E2" w:rsidRPr="00187B4F" w:rsidRDefault="00C234E2" w:rsidP="004B5CDF">
      <w:pPr>
        <w:pStyle w:val="ListParagraph"/>
        <w:spacing w:after="0" w:line="276" w:lineRule="auto"/>
        <w:ind w:left="536"/>
        <w:jc w:val="both"/>
        <w:rPr>
          <w:rFonts w:cs="Times New Roman"/>
          <w:bCs/>
          <w:sz w:val="24"/>
          <w:szCs w:val="24"/>
        </w:rPr>
      </w:pPr>
      <w:r w:rsidRPr="00187B4F">
        <w:rPr>
          <w:rFonts w:cs="Times New Roman"/>
          <w:bCs/>
          <w:sz w:val="24"/>
          <w:szCs w:val="24"/>
        </w:rPr>
        <w:t>4. Prevencija, nadzor i specijalizirana područja kibernetičkih napada</w:t>
      </w:r>
    </w:p>
    <w:p w14:paraId="6D7E737B" w14:textId="77777777" w:rsidR="00C234E2" w:rsidRPr="00187B4F" w:rsidRDefault="00C234E2" w:rsidP="004B5CDF">
      <w:pPr>
        <w:pStyle w:val="ListParagraph"/>
        <w:spacing w:after="0" w:line="276" w:lineRule="auto"/>
        <w:ind w:left="176"/>
        <w:jc w:val="both"/>
        <w:rPr>
          <w:rFonts w:cs="Times New Roman"/>
          <w:bCs/>
          <w:sz w:val="24"/>
          <w:szCs w:val="24"/>
        </w:rPr>
      </w:pPr>
    </w:p>
    <w:p w14:paraId="6D7E737C" w14:textId="77777777" w:rsidR="00C234E2" w:rsidRPr="00187B4F" w:rsidRDefault="00C234E2" w:rsidP="004B5CDF">
      <w:pPr>
        <w:spacing w:after="0" w:line="276" w:lineRule="auto"/>
        <w:jc w:val="both"/>
        <w:rPr>
          <w:color w:val="000000" w:themeColor="text1"/>
          <w:sz w:val="24"/>
          <w:szCs w:val="24"/>
        </w:rPr>
      </w:pPr>
      <w:r w:rsidRPr="00187B4F">
        <w:rPr>
          <w:rFonts w:cs="Times New Roman"/>
          <w:b/>
          <w:bCs/>
          <w:sz w:val="24"/>
          <w:szCs w:val="24"/>
        </w:rPr>
        <w:t>SOA kontinuirano brine o jačanju ljudskih potencijala te razvoju i nadogradnji forenzičkih alata i sustava</w:t>
      </w:r>
      <w:r w:rsidRPr="00187B4F">
        <w:rPr>
          <w:rFonts w:cs="Times New Roman"/>
          <w:bCs/>
          <w:sz w:val="24"/>
          <w:szCs w:val="24"/>
        </w:rPr>
        <w:t xml:space="preserve">, kao i sustava za tajni nadzor elektroničkih mreža i usluga. U tom cilju SOA, </w:t>
      </w:r>
      <w:r w:rsidRPr="00187B4F">
        <w:rPr>
          <w:rFonts w:cs="Times New Roman"/>
          <w:b/>
          <w:bCs/>
          <w:sz w:val="24"/>
          <w:szCs w:val="24"/>
        </w:rPr>
        <w:t>u suradnji sa ZSIS-om, provodi projekt SK@UT</w:t>
      </w:r>
      <w:r w:rsidRPr="00187B4F">
        <w:rPr>
          <w:rFonts w:cs="Times New Roman"/>
          <w:bCs/>
          <w:sz w:val="24"/>
          <w:szCs w:val="24"/>
        </w:rPr>
        <w:t xml:space="preserve"> koji obuhvaća izgradnju sustava za ranu detekciju, praćenje i zaštitu od </w:t>
      </w:r>
      <w:r w:rsidRPr="00187B4F">
        <w:rPr>
          <w:rFonts w:cs="Times New Roman"/>
          <w:bCs/>
          <w:sz w:val="24"/>
          <w:szCs w:val="24"/>
        </w:rPr>
        <w:lastRenderedPageBreak/>
        <w:t>državno sponzoriranih kibernetičkih napada i APT kampanja putem distribuirane mreže senzora u ključnim državnim tijelima. Implementacijom sustava SK@UT u državnim tijelima, daje se dodatni poticaj ovim tijelima kao korisnicima sustava SK@UT, za razvoj kompetencija svojih kapaciteta u području kibernetičke sigurnosti. Tijekom 2020. godine napravljene su pripreme za daljnje proširenje opsega sustava SK@UT i time vidljivosti nacionalnog kibernetičkog prostora.</w:t>
      </w:r>
    </w:p>
    <w:p w14:paraId="6D7E737D" w14:textId="77777777" w:rsidR="00C234E2" w:rsidRPr="00187B4F" w:rsidRDefault="00C234E2" w:rsidP="004B5CDF">
      <w:pPr>
        <w:spacing w:after="0" w:line="276" w:lineRule="auto"/>
        <w:jc w:val="both"/>
        <w:rPr>
          <w:color w:val="000000" w:themeColor="text1"/>
          <w:sz w:val="24"/>
          <w:szCs w:val="24"/>
        </w:rPr>
      </w:pPr>
    </w:p>
    <w:p w14:paraId="6D7E737E" w14:textId="77777777" w:rsidR="00C234E2" w:rsidRPr="00187B4F" w:rsidRDefault="00C234E2" w:rsidP="004B5CDF">
      <w:pPr>
        <w:spacing w:after="0" w:line="276" w:lineRule="auto"/>
        <w:jc w:val="both"/>
        <w:rPr>
          <w:bCs/>
          <w:sz w:val="24"/>
          <w:szCs w:val="24"/>
        </w:rPr>
      </w:pPr>
      <w:r w:rsidRPr="00187B4F">
        <w:rPr>
          <w:bCs/>
          <w:sz w:val="24"/>
          <w:szCs w:val="24"/>
        </w:rPr>
        <w:t>Unaprjeđene su postojeće i razvijene nove tehničke mogućnosti sustava za provođenje posebnih dokaznih radnji propisanih Zakonom o kaznenom postupku, koje su primjenjive i za kaznena djela iz domene računalnog kriminaliteta.</w:t>
      </w:r>
    </w:p>
    <w:p w14:paraId="6D7E737F" w14:textId="77777777" w:rsidR="00C234E2" w:rsidRPr="00187B4F" w:rsidRDefault="00C234E2" w:rsidP="004B5CDF">
      <w:pPr>
        <w:spacing w:after="0" w:line="276" w:lineRule="auto"/>
        <w:jc w:val="both"/>
        <w:rPr>
          <w:color w:val="000000" w:themeColor="text1"/>
          <w:sz w:val="24"/>
          <w:szCs w:val="24"/>
        </w:rPr>
      </w:pPr>
    </w:p>
    <w:p w14:paraId="6D7E7380" w14:textId="77777777" w:rsidR="009D7A83" w:rsidRPr="00187B4F" w:rsidRDefault="009D7A83" w:rsidP="004B5CDF">
      <w:pPr>
        <w:spacing w:after="0" w:line="276" w:lineRule="auto"/>
        <w:jc w:val="both"/>
        <w:rPr>
          <w:color w:val="000000" w:themeColor="text1"/>
          <w:sz w:val="24"/>
          <w:szCs w:val="24"/>
        </w:rPr>
      </w:pPr>
      <w:r w:rsidRPr="00187B4F">
        <w:rPr>
          <w:color w:val="000000" w:themeColor="text1"/>
          <w:sz w:val="24"/>
          <w:szCs w:val="24"/>
        </w:rPr>
        <w:t xml:space="preserve">Predstavnici Službe kibernetičke sigurnosti </w:t>
      </w:r>
      <w:r w:rsidR="00550044">
        <w:rPr>
          <w:color w:val="000000" w:themeColor="text1"/>
          <w:sz w:val="24"/>
          <w:szCs w:val="24"/>
        </w:rPr>
        <w:t>MUP-a</w:t>
      </w:r>
      <w:r w:rsidRPr="00187B4F">
        <w:rPr>
          <w:color w:val="000000" w:themeColor="text1"/>
          <w:sz w:val="24"/>
          <w:szCs w:val="24"/>
        </w:rPr>
        <w:t xml:space="preserve"> članovi su Odbora za sigurnost Hrvatske udruge banaka koji se bavi suradnjom na području kibernetičkih napada na bankarski sektor, te </w:t>
      </w:r>
      <w:r w:rsidRPr="00187B4F">
        <w:rPr>
          <w:color w:val="000000" w:themeColor="text1"/>
          <w:sz w:val="24"/>
          <w:szCs w:val="24"/>
        </w:rPr>
        <w:lastRenderedPageBreak/>
        <w:t>Povjerenstva za sigurnost Hrvatske udruge banaka koje se bavi suradnjom na području suzbijanja kartičnih prijevara.</w:t>
      </w:r>
    </w:p>
    <w:p w14:paraId="6D7E7381" w14:textId="77777777" w:rsidR="000F2ED7" w:rsidRPr="00187B4F" w:rsidRDefault="000F2ED7" w:rsidP="004B5CDF">
      <w:pPr>
        <w:spacing w:after="0" w:line="276" w:lineRule="auto"/>
        <w:jc w:val="both"/>
        <w:rPr>
          <w:color w:val="000000" w:themeColor="text1"/>
          <w:sz w:val="24"/>
          <w:szCs w:val="24"/>
        </w:rPr>
      </w:pPr>
    </w:p>
    <w:p w14:paraId="6D7E7382" w14:textId="77777777" w:rsidR="009D7A83" w:rsidRPr="00187B4F" w:rsidRDefault="009D7A83" w:rsidP="004B5CDF">
      <w:pPr>
        <w:spacing w:after="0" w:line="276" w:lineRule="auto"/>
        <w:jc w:val="both"/>
        <w:rPr>
          <w:color w:val="000000" w:themeColor="text1"/>
          <w:sz w:val="24"/>
          <w:szCs w:val="24"/>
        </w:rPr>
      </w:pPr>
      <w:r w:rsidRPr="00187B4F">
        <w:rPr>
          <w:color w:val="000000" w:themeColor="text1"/>
          <w:sz w:val="24"/>
          <w:szCs w:val="24"/>
        </w:rPr>
        <w:t>U ožujku 2019. godine u sklopu projekta GrowCERT Nacionalni CERT održao je dvije radionice za gospodarski sektor. Teme pokrivene radionicama su bile zakonski i institucionalni okviri, vrste kibernetičkih napada i njihove posljedice, mjere zaštite, svijest o kibernetičkoj sigurnosti te poslovni aspekti sigurnosti. Osim toga, u sklopu navedenog projekta izrađeni su edukacijski materijali (brošure, letci i digitalni materijali i sadržaji) koji su podijeljeni na HUB, HGK, Admiral Casino, HEP, HPB i ostalim zainteresiranim gospodarskim subjektima.</w:t>
      </w:r>
    </w:p>
    <w:p w14:paraId="6D7E7383" w14:textId="77777777" w:rsidR="009D7A83" w:rsidRPr="00187B4F" w:rsidRDefault="009D7A83" w:rsidP="004B5CDF">
      <w:pPr>
        <w:spacing w:after="0" w:line="276" w:lineRule="auto"/>
        <w:jc w:val="both"/>
        <w:rPr>
          <w:color w:val="000000" w:themeColor="text1"/>
          <w:sz w:val="24"/>
          <w:szCs w:val="24"/>
        </w:rPr>
      </w:pPr>
    </w:p>
    <w:p w14:paraId="6D7E7384" w14:textId="77777777" w:rsidR="00B96441" w:rsidRPr="00187B4F" w:rsidRDefault="00B96441" w:rsidP="004B5CDF">
      <w:pPr>
        <w:spacing w:after="0" w:line="276" w:lineRule="auto"/>
        <w:jc w:val="both"/>
        <w:rPr>
          <w:color w:val="000000" w:themeColor="text1"/>
          <w:sz w:val="24"/>
          <w:szCs w:val="24"/>
          <w:highlight w:val="yellow"/>
        </w:rPr>
      </w:pPr>
    </w:p>
    <w:p w14:paraId="6D7E7385" w14:textId="77777777" w:rsidR="00FF26E9" w:rsidRPr="00187B4F" w:rsidRDefault="00FF26E9" w:rsidP="004B5CDF">
      <w:pPr>
        <w:spacing w:after="0" w:line="276" w:lineRule="auto"/>
        <w:jc w:val="both"/>
        <w:rPr>
          <w:color w:val="000000" w:themeColor="text1"/>
          <w:sz w:val="24"/>
          <w:szCs w:val="24"/>
          <w:highlight w:val="yellow"/>
          <w:lang w:eastAsia="hr-HR"/>
        </w:rPr>
      </w:pPr>
    </w:p>
    <w:p w14:paraId="6D7E7386" w14:textId="77777777" w:rsidR="002A41FB" w:rsidRPr="00187B4F" w:rsidRDefault="002A41FB" w:rsidP="004B5CDF">
      <w:pPr>
        <w:pStyle w:val="Heading1"/>
        <w:numPr>
          <w:ilvl w:val="0"/>
          <w:numId w:val="6"/>
        </w:numPr>
        <w:spacing w:before="0" w:line="276" w:lineRule="auto"/>
        <w:jc w:val="both"/>
        <w:rPr>
          <w:rFonts w:ascii="Times New Roman" w:hAnsi="Times New Roman" w:cs="Times New Roman"/>
          <w:color w:val="000000" w:themeColor="text1"/>
          <w:sz w:val="24"/>
          <w:szCs w:val="24"/>
        </w:rPr>
      </w:pPr>
      <w:bookmarkStart w:id="17" w:name="_Toc7786805"/>
      <w:r w:rsidRPr="00187B4F">
        <w:rPr>
          <w:rFonts w:ascii="Times New Roman" w:hAnsi="Times New Roman" w:cs="Times New Roman"/>
          <w:color w:val="000000" w:themeColor="text1"/>
          <w:sz w:val="24"/>
          <w:szCs w:val="24"/>
        </w:rPr>
        <w:lastRenderedPageBreak/>
        <w:t>ANALIZA PROVEDBE MJERA PO POVEZNICAMA PODRUČJA KIBERNETIČKE SIGURNOSTI</w:t>
      </w:r>
      <w:bookmarkEnd w:id="17"/>
    </w:p>
    <w:p w14:paraId="6D7E7387" w14:textId="77777777" w:rsidR="00693857" w:rsidRPr="00187B4F" w:rsidRDefault="00693857" w:rsidP="004B5CDF">
      <w:pPr>
        <w:spacing w:after="0" w:line="276" w:lineRule="auto"/>
        <w:jc w:val="both"/>
        <w:rPr>
          <w:rFonts w:cs="Times New Roman"/>
          <w:color w:val="000000" w:themeColor="text1"/>
          <w:sz w:val="24"/>
          <w:szCs w:val="24"/>
          <w:highlight w:val="yellow"/>
        </w:rPr>
      </w:pPr>
    </w:p>
    <w:p w14:paraId="6D7E7388" w14:textId="77777777" w:rsidR="00FF26E9" w:rsidRPr="00187B4F" w:rsidRDefault="00FF26E9" w:rsidP="004B5CDF">
      <w:pPr>
        <w:pStyle w:val="Heading3"/>
        <w:numPr>
          <w:ilvl w:val="0"/>
          <w:numId w:val="19"/>
        </w:numPr>
        <w:spacing w:before="0" w:line="276" w:lineRule="auto"/>
        <w:ind w:left="709" w:hanging="709"/>
        <w:rPr>
          <w:rFonts w:ascii="Times New Roman" w:hAnsi="Times New Roman" w:cs="Times New Roman"/>
          <w:color w:val="000000" w:themeColor="text1"/>
          <w:sz w:val="24"/>
          <w:szCs w:val="24"/>
        </w:rPr>
      </w:pPr>
      <w:bookmarkStart w:id="18" w:name="_Toc7786806"/>
      <w:bookmarkStart w:id="19" w:name="_Toc484518742"/>
      <w:r w:rsidRPr="00187B4F">
        <w:rPr>
          <w:rFonts w:ascii="Times New Roman" w:hAnsi="Times New Roman" w:cs="Times New Roman"/>
          <w:color w:val="000000" w:themeColor="text1"/>
          <w:sz w:val="24"/>
          <w:szCs w:val="24"/>
        </w:rPr>
        <w:t>Zaštita podataka</w:t>
      </w:r>
      <w:bookmarkEnd w:id="18"/>
    </w:p>
    <w:p w14:paraId="6D7E7389" w14:textId="77777777" w:rsidR="00FF26E9" w:rsidRPr="00187B4F" w:rsidRDefault="00FF26E9" w:rsidP="004B5CDF">
      <w:pPr>
        <w:spacing w:after="0" w:line="276" w:lineRule="auto"/>
        <w:jc w:val="both"/>
        <w:rPr>
          <w:color w:val="000000" w:themeColor="text1"/>
          <w:sz w:val="24"/>
          <w:szCs w:val="24"/>
          <w:highlight w:val="yellow"/>
        </w:rPr>
      </w:pPr>
    </w:p>
    <w:p w14:paraId="6D7E738A" w14:textId="77777777" w:rsidR="004C6943" w:rsidRPr="00187B4F" w:rsidRDefault="004C6943" w:rsidP="004B5CDF">
      <w:pPr>
        <w:spacing w:after="0" w:line="276" w:lineRule="auto"/>
        <w:jc w:val="both"/>
        <w:rPr>
          <w:color w:val="000000" w:themeColor="text1"/>
          <w:sz w:val="24"/>
          <w:szCs w:val="24"/>
        </w:rPr>
      </w:pPr>
      <w:r w:rsidRPr="00187B4F">
        <w:rPr>
          <w:color w:val="000000" w:themeColor="text1"/>
          <w:sz w:val="24"/>
          <w:szCs w:val="24"/>
        </w:rPr>
        <w:t xml:space="preserve">Za sigurnost i nesmetanu razmjenu i ustupanje zaštićenih (kategorija) podataka među različitim dionicima kibernetičke sigurnosti, </w:t>
      </w:r>
      <w:r w:rsidRPr="00187B4F">
        <w:rPr>
          <w:b/>
          <w:color w:val="000000" w:themeColor="text1"/>
          <w:sz w:val="24"/>
          <w:szCs w:val="24"/>
        </w:rPr>
        <w:t>Strategijom je utvrđeno</w:t>
      </w:r>
      <w:r w:rsidRPr="00187B4F">
        <w:rPr>
          <w:color w:val="000000" w:themeColor="text1"/>
          <w:sz w:val="24"/>
          <w:szCs w:val="24"/>
        </w:rPr>
        <w:t xml:space="preserve"> </w:t>
      </w:r>
      <w:r w:rsidRPr="00187B4F">
        <w:rPr>
          <w:b/>
          <w:color w:val="000000" w:themeColor="text1"/>
          <w:sz w:val="24"/>
          <w:szCs w:val="24"/>
        </w:rPr>
        <w:t>5 ciljeva</w:t>
      </w:r>
      <w:r w:rsidRPr="00187B4F">
        <w:rPr>
          <w:color w:val="000000" w:themeColor="text1"/>
          <w:sz w:val="24"/>
          <w:szCs w:val="24"/>
        </w:rPr>
        <w:t xml:space="preserve"> koji su usmjereni na:</w:t>
      </w:r>
    </w:p>
    <w:p w14:paraId="6D7E738B" w14:textId="77777777" w:rsidR="004C6943" w:rsidRPr="00187B4F" w:rsidRDefault="004C6943" w:rsidP="004B5CDF">
      <w:pPr>
        <w:numPr>
          <w:ilvl w:val="0"/>
          <w:numId w:val="11"/>
        </w:numPr>
        <w:spacing w:after="0" w:line="276" w:lineRule="auto"/>
        <w:contextualSpacing/>
        <w:jc w:val="both"/>
        <w:rPr>
          <w:rFonts w:cs="Times New Roman"/>
          <w:color w:val="000000" w:themeColor="text1"/>
          <w:sz w:val="24"/>
          <w:szCs w:val="24"/>
        </w:rPr>
      </w:pPr>
      <w:r w:rsidRPr="00187B4F">
        <w:rPr>
          <w:rFonts w:cs="Times New Roman"/>
          <w:color w:val="000000" w:themeColor="text1"/>
          <w:sz w:val="24"/>
          <w:szCs w:val="24"/>
        </w:rPr>
        <w:t>unaprjeđenje nacionalne regul</w:t>
      </w:r>
      <w:r w:rsidR="00EF1800" w:rsidRPr="00187B4F">
        <w:rPr>
          <w:rFonts w:cs="Times New Roman"/>
          <w:color w:val="000000" w:themeColor="text1"/>
          <w:sz w:val="24"/>
          <w:szCs w:val="24"/>
        </w:rPr>
        <w:t>ative u području poslovne tajne</w:t>
      </w:r>
    </w:p>
    <w:p w14:paraId="6D7E738C" w14:textId="77777777" w:rsidR="004C6943" w:rsidRPr="00187B4F" w:rsidRDefault="004C6943" w:rsidP="004B5CDF">
      <w:pPr>
        <w:numPr>
          <w:ilvl w:val="0"/>
          <w:numId w:val="11"/>
        </w:numPr>
        <w:spacing w:after="0" w:line="276" w:lineRule="auto"/>
        <w:contextualSpacing/>
        <w:jc w:val="both"/>
        <w:rPr>
          <w:rFonts w:cs="Times New Roman"/>
          <w:color w:val="000000" w:themeColor="text1"/>
          <w:sz w:val="24"/>
          <w:szCs w:val="24"/>
        </w:rPr>
      </w:pPr>
      <w:r w:rsidRPr="00187B4F">
        <w:rPr>
          <w:rFonts w:cs="Times New Roman"/>
          <w:color w:val="000000" w:themeColor="text1"/>
          <w:sz w:val="24"/>
          <w:szCs w:val="24"/>
        </w:rPr>
        <w:t>poticanje kontinuirane suradnje između tijela nadležnih za posebne skupine zaštićenih podataka u nacionalnom okruženju u svrhu postizanja usklađenosti</w:t>
      </w:r>
      <w:r w:rsidR="00EF1800" w:rsidRPr="00187B4F">
        <w:rPr>
          <w:rFonts w:cs="Times New Roman"/>
          <w:color w:val="000000" w:themeColor="text1"/>
          <w:sz w:val="24"/>
          <w:szCs w:val="24"/>
        </w:rPr>
        <w:t xml:space="preserve"> u provedbi relevantnih propisa</w:t>
      </w:r>
    </w:p>
    <w:p w14:paraId="6D7E738D" w14:textId="77777777" w:rsidR="004C6943" w:rsidRPr="00187B4F" w:rsidRDefault="004C6943" w:rsidP="004B5CDF">
      <w:pPr>
        <w:numPr>
          <w:ilvl w:val="0"/>
          <w:numId w:val="11"/>
        </w:numPr>
        <w:spacing w:after="0" w:line="276" w:lineRule="auto"/>
        <w:contextualSpacing/>
        <w:jc w:val="both"/>
        <w:rPr>
          <w:rFonts w:cs="Times New Roman"/>
          <w:color w:val="000000" w:themeColor="text1"/>
          <w:sz w:val="24"/>
          <w:szCs w:val="24"/>
        </w:rPr>
      </w:pPr>
      <w:r w:rsidRPr="00187B4F">
        <w:rPr>
          <w:rFonts w:cs="Times New Roman"/>
          <w:color w:val="000000" w:themeColor="text1"/>
          <w:sz w:val="24"/>
          <w:szCs w:val="24"/>
        </w:rPr>
        <w:t xml:space="preserve">određivanje kriterija za prepoznavanje nacionalnih elektroničkih registara koji su kritični informacijski resursi te nositelja </w:t>
      </w:r>
      <w:r w:rsidR="00EF1800" w:rsidRPr="00187B4F">
        <w:rPr>
          <w:rFonts w:cs="Times New Roman"/>
          <w:color w:val="000000" w:themeColor="text1"/>
          <w:sz w:val="24"/>
          <w:szCs w:val="24"/>
        </w:rPr>
        <w:t>odgovornosti za njihovu zaštitu</w:t>
      </w:r>
    </w:p>
    <w:p w14:paraId="6D7E738E" w14:textId="77777777" w:rsidR="004C6943" w:rsidRPr="00187B4F" w:rsidRDefault="004C6943" w:rsidP="004B5CDF">
      <w:pPr>
        <w:numPr>
          <w:ilvl w:val="0"/>
          <w:numId w:val="11"/>
        </w:numPr>
        <w:spacing w:after="0" w:line="276" w:lineRule="auto"/>
        <w:contextualSpacing/>
        <w:jc w:val="both"/>
        <w:rPr>
          <w:rFonts w:cs="Times New Roman"/>
          <w:color w:val="000000" w:themeColor="text1"/>
          <w:sz w:val="24"/>
          <w:szCs w:val="24"/>
        </w:rPr>
      </w:pPr>
      <w:r w:rsidRPr="00187B4F">
        <w:rPr>
          <w:rFonts w:cs="Times New Roman"/>
          <w:color w:val="000000" w:themeColor="text1"/>
          <w:sz w:val="24"/>
          <w:szCs w:val="24"/>
        </w:rPr>
        <w:lastRenderedPageBreak/>
        <w:t>unaprjeđenje postupanja sa zaštićenim podacima kod nositelja odgovornosti za zaštićene podatke, izvršitelja obrade zaštićenih podataka i ovlašteni</w:t>
      </w:r>
      <w:r w:rsidR="00EF1800" w:rsidRPr="00187B4F">
        <w:rPr>
          <w:rFonts w:cs="Times New Roman"/>
          <w:color w:val="000000" w:themeColor="text1"/>
          <w:sz w:val="24"/>
          <w:szCs w:val="24"/>
        </w:rPr>
        <w:t>h korisnika zaštićenih podataka</w:t>
      </w:r>
    </w:p>
    <w:p w14:paraId="6D7E738F" w14:textId="77777777" w:rsidR="004C6943" w:rsidRPr="00187B4F" w:rsidRDefault="004C6943" w:rsidP="004B5CDF">
      <w:pPr>
        <w:numPr>
          <w:ilvl w:val="0"/>
          <w:numId w:val="11"/>
        </w:numPr>
        <w:spacing w:after="0" w:line="276" w:lineRule="auto"/>
        <w:contextualSpacing/>
        <w:jc w:val="both"/>
        <w:rPr>
          <w:rFonts w:cs="Times New Roman"/>
          <w:color w:val="000000" w:themeColor="text1"/>
          <w:sz w:val="24"/>
          <w:szCs w:val="24"/>
        </w:rPr>
      </w:pPr>
      <w:r w:rsidRPr="00187B4F">
        <w:rPr>
          <w:rFonts w:cs="Times New Roman"/>
          <w:color w:val="000000" w:themeColor="text1"/>
          <w:sz w:val="24"/>
          <w:szCs w:val="24"/>
        </w:rPr>
        <w:t>jednoobraznost korištenja palete normi informacijske sigurnosti HRN ISO/IEC 27000.</w:t>
      </w:r>
    </w:p>
    <w:p w14:paraId="6D7E7390" w14:textId="77777777" w:rsidR="00056930" w:rsidRPr="00187B4F" w:rsidRDefault="00056930" w:rsidP="004B5CDF">
      <w:pPr>
        <w:spacing w:after="0" w:line="276" w:lineRule="auto"/>
        <w:jc w:val="both"/>
        <w:rPr>
          <w:color w:val="000000" w:themeColor="text1"/>
          <w:sz w:val="24"/>
          <w:szCs w:val="24"/>
        </w:rPr>
      </w:pPr>
    </w:p>
    <w:p w14:paraId="6D7E7391" w14:textId="77777777" w:rsidR="004C6943" w:rsidRPr="00187B4F" w:rsidRDefault="004C6943" w:rsidP="004B5CDF">
      <w:pPr>
        <w:spacing w:after="0" w:line="276" w:lineRule="auto"/>
        <w:jc w:val="both"/>
        <w:rPr>
          <w:color w:val="000000" w:themeColor="text1"/>
          <w:sz w:val="24"/>
          <w:szCs w:val="24"/>
        </w:rPr>
      </w:pPr>
      <w:r w:rsidRPr="00187B4F">
        <w:rPr>
          <w:color w:val="000000" w:themeColor="text1"/>
          <w:sz w:val="24"/>
          <w:szCs w:val="24"/>
        </w:rPr>
        <w:t>Radi ostvarenja ovih ciljeva, Akcijskim planom predviđeno je 6 mjera, pri čemu se jedna mjera provodi kontinuirano, za 4 mjere utvrđeni su rokovi provedbe od 12 mjeseci, odnosno 24 mjeseca od donošenja Strategije ili početka provedbe mjere, dok je provedba jedne mjere  ovisila o donošenju EU Direktive.</w:t>
      </w:r>
    </w:p>
    <w:p w14:paraId="6D7E7392" w14:textId="77777777" w:rsidR="00672764" w:rsidRPr="00187B4F" w:rsidRDefault="00672764" w:rsidP="004B5CDF">
      <w:pPr>
        <w:spacing w:after="0" w:line="276" w:lineRule="auto"/>
        <w:jc w:val="both"/>
        <w:rPr>
          <w:rFonts w:cs="Times New Roman"/>
          <w:sz w:val="24"/>
          <w:szCs w:val="24"/>
        </w:rPr>
      </w:pPr>
    </w:p>
    <w:p w14:paraId="6D7E7393" w14:textId="77777777" w:rsidR="006827E3" w:rsidRPr="00187B4F" w:rsidRDefault="006827E3" w:rsidP="004B5CDF">
      <w:pPr>
        <w:spacing w:after="0" w:line="276" w:lineRule="auto"/>
        <w:jc w:val="both"/>
        <w:rPr>
          <w:rFonts w:cs="Times New Roman"/>
          <w:sz w:val="24"/>
          <w:szCs w:val="24"/>
        </w:rPr>
      </w:pPr>
      <w:r w:rsidRPr="00187B4F">
        <w:rPr>
          <w:rFonts w:cs="Times New Roman"/>
          <w:sz w:val="24"/>
          <w:szCs w:val="24"/>
        </w:rPr>
        <w:t>Stupanjem na snagu Zakona o zaštiti neobjavljenih informacija s tržišnom vrijednosti (NN 30/2018 dalje: ZZNITV), u nadležnosti Državnog zavoda za intelektualno vlasništvo, </w:t>
      </w:r>
      <w:r w:rsidRPr="00187B4F">
        <w:rPr>
          <w:rFonts w:cs="Times New Roman"/>
          <w:b/>
          <w:sz w:val="24"/>
          <w:szCs w:val="24"/>
        </w:rPr>
        <w:t>zaštita poslovne tajne</w:t>
      </w:r>
      <w:r w:rsidRPr="00187B4F">
        <w:rPr>
          <w:rFonts w:cs="Times New Roman"/>
          <w:sz w:val="24"/>
          <w:szCs w:val="24"/>
        </w:rPr>
        <w:t xml:space="preserve"> kao značajnog ekonomsko-pravnog instituta usklađena je sa zakonodavstvom EU (Direktiva EU 2016/943 Europ</w:t>
      </w:r>
      <w:r w:rsidRPr="00187B4F">
        <w:rPr>
          <w:rFonts w:cs="Times New Roman"/>
          <w:sz w:val="24"/>
          <w:szCs w:val="24"/>
        </w:rPr>
        <w:lastRenderedPageBreak/>
        <w:t>skog parlamenta i Vijeća od 08. lipnja 2016. o zaštiti neotkrivenih znanja i iskustva te poslovnih informacija poslovne tajne od nezakonitog pribavljanja, korištenja i otkrivanja i Direktiva 2004/48/EZ Europskog parlamenta i Vijeća od 29. travnja 2004. o provedbi prava intelektualnog vlasništva).  Definicija poslovne tajne, sukladno navedenom, je jasnije i šire definirana, dok se sama poslovna tajna počinje tretirati kao jedan oblik intelektualnog vlasništva nositelja poslovne tajne.</w:t>
      </w:r>
    </w:p>
    <w:p w14:paraId="6D7E7394" w14:textId="77777777" w:rsidR="006827E3" w:rsidRPr="00187B4F" w:rsidRDefault="006827E3" w:rsidP="004B5CDF">
      <w:pPr>
        <w:spacing w:after="0" w:line="276" w:lineRule="auto"/>
        <w:jc w:val="both"/>
        <w:rPr>
          <w:rFonts w:cs="Times New Roman"/>
          <w:sz w:val="24"/>
          <w:szCs w:val="24"/>
        </w:rPr>
      </w:pPr>
    </w:p>
    <w:p w14:paraId="6D7E7395" w14:textId="77777777" w:rsidR="00182E1F" w:rsidRPr="00187B4F" w:rsidRDefault="00182E1F" w:rsidP="004B5CDF">
      <w:pPr>
        <w:spacing w:after="0" w:line="276" w:lineRule="auto"/>
        <w:jc w:val="both"/>
        <w:rPr>
          <w:color w:val="000000" w:themeColor="text1"/>
          <w:sz w:val="24"/>
          <w:szCs w:val="24"/>
        </w:rPr>
      </w:pPr>
      <w:r w:rsidRPr="00187B4F">
        <w:rPr>
          <w:rFonts w:cs="Times New Roman"/>
          <w:sz w:val="24"/>
          <w:szCs w:val="24"/>
        </w:rPr>
        <w:t xml:space="preserve">U odnosu na mjeru </w:t>
      </w:r>
      <w:r w:rsidRPr="00187B4F">
        <w:rPr>
          <w:rFonts w:cs="Times New Roman"/>
          <w:b/>
          <w:sz w:val="24"/>
          <w:szCs w:val="24"/>
        </w:rPr>
        <w:t>uspostave redovitih koordinacijskih aktivnosti nacionalnih tijela nadležnih za pojedine skupine zaštićenih podataka, radi razmjene iskustava, detektiranja problema i/ili potencijalne neujednačenosti u primjeni propisa, te izrade analize i preporuka za njihovo rješavanje</w:t>
      </w:r>
      <w:r w:rsidRPr="00187B4F">
        <w:rPr>
          <w:color w:val="000000" w:themeColor="text1"/>
          <w:sz w:val="24"/>
          <w:szCs w:val="24"/>
        </w:rPr>
        <w:t>, AZOP je a</w:t>
      </w:r>
      <w:r w:rsidRPr="00187B4F">
        <w:rPr>
          <w:rFonts w:eastAsia="Times New Roman" w:cs="Times New Roman"/>
          <w:bCs/>
          <w:sz w:val="24"/>
          <w:szCs w:val="24"/>
          <w:lang w:eastAsia="hr-HR"/>
        </w:rPr>
        <w:t xml:space="preserve">ngažiran u aktivnostima praćenja i provedbe primjene Opće uredbe o zaštiti podataka (Uredba (EU) 2016/679 Europskog parlamenta i Vijeća od 27. travnja 2016. o zaštiti pojedinaca u vezi </w:t>
      </w:r>
      <w:r w:rsidRPr="00187B4F">
        <w:rPr>
          <w:rFonts w:eastAsia="Times New Roman" w:cs="Times New Roman"/>
          <w:bCs/>
          <w:sz w:val="24"/>
          <w:szCs w:val="24"/>
          <w:lang w:eastAsia="hr-HR"/>
        </w:rPr>
        <w:lastRenderedPageBreak/>
        <w:t>s obradom osobnih podataka i o slobodnom kretanju takvih podataka</w:t>
      </w:r>
      <w:r w:rsidRPr="00187B4F">
        <w:rPr>
          <w:rFonts w:eastAsia="Times New Roman" w:cs="Times New Roman"/>
          <w:b/>
          <w:bCs/>
          <w:sz w:val="24"/>
          <w:szCs w:val="24"/>
          <w:lang w:eastAsia="hr-HR"/>
        </w:rPr>
        <w:t xml:space="preserve"> </w:t>
      </w:r>
      <w:r w:rsidRPr="00187B4F">
        <w:rPr>
          <w:rFonts w:eastAsia="Times New Roman" w:cs="Times New Roman"/>
          <w:bCs/>
          <w:sz w:val="24"/>
          <w:szCs w:val="24"/>
          <w:lang w:eastAsia="hr-HR"/>
        </w:rPr>
        <w:t xml:space="preserve">te o stavljanju izvan snage Direktive 95/46/EZ) posebice u dijelu aktivnosti usmjerenih na </w:t>
      </w:r>
      <w:r w:rsidRPr="00187B4F">
        <w:rPr>
          <w:rFonts w:cs="Times New Roman"/>
          <w:sz w:val="24"/>
          <w:szCs w:val="24"/>
          <w:shd w:val="clear" w:color="auto" w:fill="FFFFFF"/>
        </w:rPr>
        <w:t>provođenje istraga o primjeni Opće uredbe o zaštiti podataka</w:t>
      </w:r>
      <w:r w:rsidRPr="00187B4F">
        <w:rPr>
          <w:rFonts w:eastAsia="Times New Roman" w:cs="Times New Roman"/>
          <w:bCs/>
          <w:sz w:val="24"/>
          <w:szCs w:val="24"/>
          <w:lang w:eastAsia="hr-HR"/>
        </w:rPr>
        <w:t xml:space="preserve"> kao i kontinuiteta osvješćivanja i edukacije voditelja i izvršitelja obrade osobnih podataka kao i samih ispitanika tj. građana (budući da se predmetna Uredba izravno i obvezujuće primjenjuje u državama članicama od 25.05.2018. godine), dok Ured Vijeća za nacionalnu sigurnost, uvažavajući sve specifičnosti </w:t>
      </w:r>
      <w:r w:rsidR="000B4A19" w:rsidRPr="00187B4F">
        <w:rPr>
          <w:rFonts w:eastAsia="Times New Roman" w:cs="Times New Roman"/>
          <w:bCs/>
          <w:sz w:val="24"/>
          <w:szCs w:val="24"/>
          <w:lang w:eastAsia="hr-HR"/>
        </w:rPr>
        <w:t>tijela u odnosu na štićene podatke</w:t>
      </w:r>
      <w:r w:rsidR="000F2ED7" w:rsidRPr="00187B4F">
        <w:rPr>
          <w:rFonts w:eastAsia="Times New Roman" w:cs="Times New Roman"/>
          <w:bCs/>
          <w:sz w:val="24"/>
          <w:szCs w:val="24"/>
          <w:lang w:eastAsia="hr-HR"/>
        </w:rPr>
        <w:t xml:space="preserve"> (klasificirane i neklasificirane-službene)</w:t>
      </w:r>
      <w:r w:rsidR="000B4A19" w:rsidRPr="00187B4F">
        <w:rPr>
          <w:rFonts w:eastAsia="Times New Roman" w:cs="Times New Roman"/>
          <w:bCs/>
          <w:sz w:val="24"/>
          <w:szCs w:val="24"/>
          <w:lang w:eastAsia="hr-HR"/>
        </w:rPr>
        <w:t xml:space="preserve">, održava redovite bilateralne konzultacije i koordinacijske aktivnosti. </w:t>
      </w:r>
    </w:p>
    <w:p w14:paraId="6D7E7396" w14:textId="77777777" w:rsidR="00E71452" w:rsidRDefault="00E71452" w:rsidP="004B5CDF">
      <w:pPr>
        <w:spacing w:after="0" w:line="276" w:lineRule="auto"/>
        <w:jc w:val="both"/>
        <w:rPr>
          <w:rFonts w:cstheme="minorHAnsi"/>
          <w:b/>
          <w:color w:val="000000" w:themeColor="text1"/>
          <w:sz w:val="24"/>
          <w:szCs w:val="24"/>
        </w:rPr>
      </w:pPr>
    </w:p>
    <w:p w14:paraId="6D7E7397" w14:textId="77777777" w:rsidR="007B56A4" w:rsidRPr="00187B4F" w:rsidRDefault="007B56A4" w:rsidP="004B5CDF">
      <w:pPr>
        <w:spacing w:after="0" w:line="276" w:lineRule="auto"/>
        <w:jc w:val="both"/>
        <w:rPr>
          <w:color w:val="000000" w:themeColor="text1"/>
          <w:sz w:val="24"/>
          <w:szCs w:val="24"/>
        </w:rPr>
      </w:pPr>
      <w:r w:rsidRPr="00187B4F">
        <w:rPr>
          <w:rFonts w:cstheme="minorHAnsi"/>
          <w:b/>
          <w:color w:val="000000" w:themeColor="text1"/>
          <w:sz w:val="24"/>
          <w:szCs w:val="24"/>
        </w:rPr>
        <w:t>Provedba aktivnosti usmjerenih na ustrojavanje, obveze i odgovornosti nadležnih tijela, zaštitu i sva druga pitanja bitna za nacionalne elektroničke registre podataka</w:t>
      </w:r>
      <w:r w:rsidRPr="00187B4F">
        <w:rPr>
          <w:rFonts w:cstheme="minorHAnsi"/>
          <w:color w:val="000000" w:themeColor="text1"/>
          <w:sz w:val="24"/>
          <w:szCs w:val="24"/>
        </w:rPr>
        <w:t xml:space="preserve">, </w:t>
      </w:r>
      <w:r w:rsidR="006F0C39">
        <w:rPr>
          <w:rFonts w:cstheme="minorHAnsi"/>
          <w:color w:val="000000" w:themeColor="text1"/>
          <w:sz w:val="24"/>
          <w:szCs w:val="24"/>
        </w:rPr>
        <w:t>realizirana je u okviru</w:t>
      </w:r>
      <w:r w:rsidRPr="00187B4F">
        <w:rPr>
          <w:rFonts w:cstheme="minorHAnsi"/>
          <w:color w:val="000000" w:themeColor="text1"/>
          <w:sz w:val="24"/>
          <w:szCs w:val="24"/>
        </w:rPr>
        <w:t xml:space="preserve"> onih registara koji podliježu EU NIS direktivi te su na temelju Zakona o kibernetičkoj sigurnosti operatora ključnih </w:t>
      </w:r>
      <w:r w:rsidRPr="00187B4F">
        <w:rPr>
          <w:rFonts w:cstheme="minorHAnsi"/>
          <w:color w:val="000000" w:themeColor="text1"/>
          <w:sz w:val="24"/>
          <w:szCs w:val="24"/>
        </w:rPr>
        <w:lastRenderedPageBreak/>
        <w:t xml:space="preserve">usluga i davatelja digitalnih usluga dio usluga koje se nude i podliježu zaštiti odnosno procesima nadzora definiranim u Uredbi o kibernetičkoj sigurnosti i operatora ključnih usluga i davatelja digitalnih usluga. </w:t>
      </w:r>
    </w:p>
    <w:p w14:paraId="6D7E7398" w14:textId="77777777" w:rsidR="007B56A4" w:rsidRPr="00187B4F" w:rsidRDefault="007B56A4" w:rsidP="004B5CDF">
      <w:pPr>
        <w:spacing w:after="0" w:line="276" w:lineRule="auto"/>
        <w:jc w:val="both"/>
        <w:rPr>
          <w:color w:val="000000" w:themeColor="text1"/>
          <w:sz w:val="24"/>
          <w:szCs w:val="24"/>
        </w:rPr>
      </w:pPr>
    </w:p>
    <w:p w14:paraId="6D7E7399" w14:textId="77777777" w:rsidR="007B56A4" w:rsidRPr="00187B4F" w:rsidRDefault="007B56A4" w:rsidP="004B5CDF">
      <w:pPr>
        <w:spacing w:after="0" w:line="276" w:lineRule="auto"/>
        <w:jc w:val="both"/>
        <w:rPr>
          <w:rFonts w:cs="Times New Roman"/>
          <w:color w:val="000000" w:themeColor="text1"/>
          <w:sz w:val="24"/>
          <w:szCs w:val="24"/>
        </w:rPr>
      </w:pPr>
      <w:r w:rsidRPr="00187B4F">
        <w:rPr>
          <w:rFonts w:cs="Times New Roman"/>
          <w:color w:val="000000" w:themeColor="text1"/>
          <w:sz w:val="24"/>
          <w:szCs w:val="24"/>
          <w:shd w:val="clear" w:color="auto" w:fill="FFFFFF"/>
        </w:rPr>
        <w:t xml:space="preserve">Provedba mjere za </w:t>
      </w:r>
      <w:r w:rsidRPr="00187B4F">
        <w:rPr>
          <w:rFonts w:cs="Times New Roman"/>
          <w:b/>
          <w:color w:val="000000" w:themeColor="text1"/>
          <w:sz w:val="24"/>
          <w:szCs w:val="24"/>
        </w:rPr>
        <w:t xml:space="preserve">unaprjeđenje postupanja sa zaštićenim podacima kod nositelja odgovornosti za zaštićene podatke, izvršitelja obrade zaštićenih podataka i ovlaštenih korisnika zaštićenih podataka </w:t>
      </w:r>
      <w:r w:rsidRPr="00187B4F">
        <w:rPr>
          <w:rFonts w:cs="Times New Roman"/>
          <w:color w:val="000000" w:themeColor="text1"/>
          <w:sz w:val="24"/>
          <w:szCs w:val="24"/>
        </w:rPr>
        <w:t xml:space="preserve">kroz izradu predložaka sadržaja dijelova ugovora (prilozi, aneksi, klauzule) kojim bi se obveznici primjene zakonskih propisa usmjeravali na detalje provedbe svih onih obveza koje su od visoke važnosti za zaštićene kategorije podataka tijekom 2020. godine proveden je u znatnoj mjeri </w:t>
      </w:r>
      <w:r w:rsidRPr="00187B4F">
        <w:rPr>
          <w:rFonts w:cs="Times New Roman"/>
          <w:b/>
          <w:color w:val="000000" w:themeColor="text1"/>
          <w:sz w:val="24"/>
          <w:szCs w:val="24"/>
        </w:rPr>
        <w:t xml:space="preserve"> </w:t>
      </w:r>
      <w:r w:rsidRPr="00187B4F">
        <w:rPr>
          <w:rFonts w:cs="Times New Roman"/>
          <w:color w:val="000000" w:themeColor="text1"/>
          <w:sz w:val="24"/>
          <w:szCs w:val="24"/>
        </w:rPr>
        <w:t>te su izrađeni predlošci za svaku zaštićenu kategoriju podataka te određene skupine klasificiranih i neklasificiranih podataka, koji bi trebali dati odgovarajuću podlogu za kvalitetniji i sigurniji rad/postupanje te ih olakšati i ujednačiti kao i u samoj provedbi kod obveznika primjene.</w:t>
      </w:r>
    </w:p>
    <w:p w14:paraId="6D7E739A" w14:textId="77777777" w:rsidR="00B36461" w:rsidRPr="00187B4F" w:rsidRDefault="00B36461" w:rsidP="004B5CDF">
      <w:pPr>
        <w:spacing w:after="0" w:line="276" w:lineRule="auto"/>
        <w:jc w:val="both"/>
        <w:rPr>
          <w:color w:val="000000" w:themeColor="text1"/>
          <w:sz w:val="24"/>
          <w:szCs w:val="24"/>
        </w:rPr>
      </w:pPr>
    </w:p>
    <w:p w14:paraId="6D7E739B" w14:textId="77777777" w:rsidR="009C55DE" w:rsidRPr="00187B4F" w:rsidRDefault="009C55DE" w:rsidP="004B5CDF">
      <w:pPr>
        <w:spacing w:line="276" w:lineRule="auto"/>
        <w:jc w:val="both"/>
        <w:rPr>
          <w:rFonts w:cs="Times New Roman"/>
          <w:color w:val="000000"/>
          <w:sz w:val="24"/>
          <w:szCs w:val="24"/>
        </w:rPr>
      </w:pPr>
      <w:r w:rsidRPr="00187B4F">
        <w:rPr>
          <w:rFonts w:cs="Times New Roman"/>
          <w:sz w:val="24"/>
          <w:szCs w:val="24"/>
        </w:rPr>
        <w:t xml:space="preserve">U ZSIS-u je </w:t>
      </w:r>
      <w:r w:rsidRPr="00187B4F">
        <w:rPr>
          <w:rFonts w:cs="Times New Roman"/>
          <w:b/>
          <w:sz w:val="24"/>
          <w:szCs w:val="24"/>
        </w:rPr>
        <w:t xml:space="preserve">završena interna analiza </w:t>
      </w:r>
      <w:r w:rsidRPr="00187B4F">
        <w:rPr>
          <w:rFonts w:cs="Times New Roman"/>
          <w:b/>
          <w:color w:val="000000"/>
          <w:sz w:val="24"/>
          <w:szCs w:val="24"/>
        </w:rPr>
        <w:t>iskustava u</w:t>
      </w:r>
      <w:r w:rsidRPr="00187B4F">
        <w:rPr>
          <w:rStyle w:val="apple-converted-space"/>
          <w:rFonts w:cs="Times New Roman"/>
          <w:b/>
          <w:i/>
          <w:iCs/>
          <w:color w:val="000000"/>
          <w:sz w:val="24"/>
          <w:szCs w:val="24"/>
          <w:bdr w:val="none" w:sz="0" w:space="0" w:color="auto" w:frame="1"/>
        </w:rPr>
        <w:t> </w:t>
      </w:r>
      <w:r w:rsidRPr="00187B4F">
        <w:rPr>
          <w:rFonts w:cs="Times New Roman"/>
          <w:b/>
          <w:color w:val="000000"/>
          <w:sz w:val="24"/>
          <w:szCs w:val="24"/>
        </w:rPr>
        <w:t>korištenju palete normi HRN ISO/IEC 27000</w:t>
      </w:r>
      <w:r w:rsidRPr="00187B4F">
        <w:rPr>
          <w:rFonts w:cs="Times New Roman"/>
          <w:color w:val="000000"/>
          <w:sz w:val="24"/>
          <w:szCs w:val="24"/>
        </w:rPr>
        <w:t xml:space="preserve"> kroz iskustva i aktivnosti ZSIS-a u korištenju ove palete normi u postupku sigurnosnih akreditacija informacijskih sustava.</w:t>
      </w:r>
    </w:p>
    <w:p w14:paraId="6D7E739C" w14:textId="77777777" w:rsidR="009C55DE" w:rsidRPr="00187B4F" w:rsidRDefault="009C55DE" w:rsidP="004B5CDF">
      <w:pPr>
        <w:spacing w:line="276" w:lineRule="auto"/>
        <w:jc w:val="both"/>
        <w:rPr>
          <w:rFonts w:cs="Times New Roman"/>
          <w:color w:val="000000"/>
          <w:sz w:val="24"/>
          <w:szCs w:val="24"/>
        </w:rPr>
      </w:pPr>
      <w:r w:rsidRPr="00187B4F">
        <w:rPr>
          <w:rFonts w:cs="Times New Roman"/>
          <w:color w:val="000000"/>
          <w:sz w:val="24"/>
          <w:szCs w:val="24"/>
        </w:rPr>
        <w:t>Uz navedeno</w:t>
      </w:r>
      <w:r w:rsidR="00060BB5" w:rsidRPr="00187B4F">
        <w:rPr>
          <w:rFonts w:cs="Times New Roman"/>
          <w:color w:val="000000"/>
          <w:sz w:val="24"/>
          <w:szCs w:val="24"/>
        </w:rPr>
        <w:t>,</w:t>
      </w:r>
      <w:r w:rsidRPr="00187B4F">
        <w:rPr>
          <w:rFonts w:cs="Times New Roman"/>
          <w:color w:val="000000"/>
          <w:sz w:val="24"/>
          <w:szCs w:val="24"/>
        </w:rPr>
        <w:t xml:space="preserve"> ZSIS je prepoznao potrebu uvezivanja ove zadaće s cjelokupnim legislativnim okvirom (nacionalnim i EU) koji je donesen ili se planira donošenje. </w:t>
      </w:r>
    </w:p>
    <w:p w14:paraId="6D7E739D" w14:textId="77777777" w:rsidR="009C55DE" w:rsidRPr="00187B4F" w:rsidRDefault="009C55DE" w:rsidP="004B5CDF">
      <w:pPr>
        <w:spacing w:line="276" w:lineRule="auto"/>
        <w:jc w:val="both"/>
        <w:rPr>
          <w:rFonts w:cs="Times New Roman"/>
          <w:color w:val="000000"/>
          <w:sz w:val="24"/>
          <w:szCs w:val="24"/>
        </w:rPr>
      </w:pPr>
      <w:r w:rsidRPr="00187B4F">
        <w:rPr>
          <w:rFonts w:cs="Times New Roman"/>
          <w:color w:val="000000"/>
          <w:sz w:val="24"/>
          <w:szCs w:val="24"/>
        </w:rPr>
        <w:t>ZSIS je 31. prosinca 2020. donio „Pravilnik o standardima sigurnosti neklasificiranih informacijskih sustava“ koji se temelji na normi HRN ISO/IEC 27001.</w:t>
      </w:r>
    </w:p>
    <w:p w14:paraId="6D7E739E" w14:textId="77777777" w:rsidR="009C55DE" w:rsidRPr="00187B4F" w:rsidRDefault="001F7C21" w:rsidP="004B5CDF">
      <w:pPr>
        <w:spacing w:after="0" w:line="276" w:lineRule="auto"/>
        <w:jc w:val="both"/>
        <w:rPr>
          <w:color w:val="000000" w:themeColor="text1"/>
          <w:sz w:val="24"/>
          <w:szCs w:val="24"/>
        </w:rPr>
      </w:pPr>
      <w:r>
        <w:rPr>
          <w:rFonts w:cs="Times New Roman"/>
          <w:color w:val="000000"/>
          <w:sz w:val="24"/>
          <w:szCs w:val="24"/>
        </w:rPr>
        <w:t>ZSIS</w:t>
      </w:r>
      <w:r w:rsidR="009C55DE" w:rsidRPr="00187B4F">
        <w:rPr>
          <w:rFonts w:cs="Times New Roman"/>
          <w:color w:val="000000"/>
          <w:sz w:val="24"/>
          <w:szCs w:val="24"/>
        </w:rPr>
        <w:t xml:space="preserve"> i Hrvatska akademska i istraživačka mreža - CARNET izradili su u listopadu 2019. dokument "Okvir dobrih praksi za usklađivanje operatora ključnih usluga s mjerama Zakona o kibernetičkoj sigurnosti operatora ključnih usluga i davatelja digitalnih usluga i provođenje ocjene sukladnosti" koji se također temelji na normi HRN ISO/IEC 27001.</w:t>
      </w:r>
    </w:p>
    <w:p w14:paraId="6D7E739F" w14:textId="77777777" w:rsidR="009C55DE" w:rsidRPr="00187B4F" w:rsidRDefault="009C55DE" w:rsidP="004B5CDF">
      <w:pPr>
        <w:spacing w:after="0" w:line="276" w:lineRule="auto"/>
        <w:jc w:val="both"/>
        <w:rPr>
          <w:color w:val="000000" w:themeColor="text1"/>
          <w:sz w:val="24"/>
          <w:szCs w:val="24"/>
        </w:rPr>
      </w:pPr>
    </w:p>
    <w:p w14:paraId="6D7E73A0" w14:textId="77777777" w:rsidR="009B6B35" w:rsidRPr="00187B4F" w:rsidRDefault="009B6B35" w:rsidP="004B5CDF">
      <w:pPr>
        <w:pStyle w:val="Heading3"/>
        <w:numPr>
          <w:ilvl w:val="0"/>
          <w:numId w:val="19"/>
        </w:numPr>
        <w:spacing w:before="0" w:line="276" w:lineRule="auto"/>
        <w:ind w:left="709" w:hanging="709"/>
        <w:rPr>
          <w:rFonts w:ascii="Times New Roman" w:hAnsi="Times New Roman" w:cs="Times New Roman"/>
          <w:color w:val="000000" w:themeColor="text1"/>
          <w:sz w:val="24"/>
          <w:szCs w:val="24"/>
        </w:rPr>
      </w:pPr>
      <w:bookmarkStart w:id="20" w:name="_Toc7786807"/>
      <w:r w:rsidRPr="00187B4F">
        <w:rPr>
          <w:rFonts w:ascii="Times New Roman" w:hAnsi="Times New Roman" w:cs="Times New Roman"/>
          <w:color w:val="000000" w:themeColor="text1"/>
          <w:sz w:val="24"/>
          <w:szCs w:val="24"/>
        </w:rPr>
        <w:t>Tehnička koordinacija u obradi računalnih sigurnosnih incidenata</w:t>
      </w:r>
      <w:bookmarkEnd w:id="19"/>
      <w:bookmarkEnd w:id="20"/>
    </w:p>
    <w:p w14:paraId="6D7E73A1" w14:textId="77777777" w:rsidR="00A12DE6" w:rsidRPr="00187B4F" w:rsidRDefault="00A12DE6" w:rsidP="004B5CDF">
      <w:pPr>
        <w:spacing w:after="0" w:line="276" w:lineRule="auto"/>
        <w:rPr>
          <w:color w:val="000000" w:themeColor="text1"/>
          <w:sz w:val="24"/>
          <w:szCs w:val="24"/>
          <w:highlight w:val="yellow"/>
        </w:rPr>
      </w:pPr>
    </w:p>
    <w:p w14:paraId="6D7E73A2" w14:textId="77777777" w:rsidR="006D2F42" w:rsidRPr="00187B4F" w:rsidRDefault="006D2F42" w:rsidP="004B5CDF">
      <w:pPr>
        <w:spacing w:after="0" w:line="276" w:lineRule="auto"/>
        <w:jc w:val="both"/>
        <w:rPr>
          <w:rFonts w:cstheme="minorHAnsi"/>
          <w:color w:val="000000" w:themeColor="text1"/>
          <w:sz w:val="24"/>
          <w:szCs w:val="24"/>
        </w:rPr>
      </w:pPr>
      <w:r w:rsidRPr="00187B4F">
        <w:rPr>
          <w:rFonts w:cstheme="minorHAnsi"/>
          <w:color w:val="000000" w:themeColor="text1"/>
          <w:sz w:val="24"/>
          <w:szCs w:val="24"/>
        </w:rPr>
        <w:t xml:space="preserve">Unaprjeđenje međusektorske organiziranosti te razmjena i ustupanje informacija o računalnim sigurnosnim incidentima nužni je uvjet učinkovitosti tehničke koordinacije u obradi računalnih sigurnosnih incidenata za čije su ostvarenje </w:t>
      </w:r>
      <w:r w:rsidRPr="00187B4F">
        <w:rPr>
          <w:rFonts w:cstheme="minorHAnsi"/>
          <w:b/>
          <w:color w:val="000000" w:themeColor="text1"/>
          <w:sz w:val="24"/>
          <w:szCs w:val="24"/>
        </w:rPr>
        <w:t>Strategijom utvrđena</w:t>
      </w:r>
      <w:r w:rsidRPr="00187B4F">
        <w:rPr>
          <w:rFonts w:cstheme="minorHAnsi"/>
          <w:color w:val="000000" w:themeColor="text1"/>
          <w:sz w:val="24"/>
          <w:szCs w:val="24"/>
        </w:rPr>
        <w:t xml:space="preserve"> </w:t>
      </w:r>
      <w:r w:rsidRPr="00187B4F">
        <w:rPr>
          <w:rFonts w:cstheme="minorHAnsi"/>
          <w:b/>
          <w:color w:val="000000" w:themeColor="text1"/>
          <w:sz w:val="24"/>
          <w:szCs w:val="24"/>
        </w:rPr>
        <w:t>3 cilja</w:t>
      </w:r>
      <w:r w:rsidRPr="00187B4F">
        <w:rPr>
          <w:rFonts w:cstheme="minorHAnsi"/>
          <w:color w:val="000000" w:themeColor="text1"/>
          <w:sz w:val="24"/>
          <w:szCs w:val="24"/>
        </w:rPr>
        <w:t>, usmjerena na:</w:t>
      </w:r>
    </w:p>
    <w:p w14:paraId="6D7E73A3" w14:textId="77777777" w:rsidR="006D2F42" w:rsidRPr="00187B4F" w:rsidRDefault="006D2F42" w:rsidP="004B5CDF">
      <w:pPr>
        <w:pStyle w:val="ListParagraph"/>
        <w:numPr>
          <w:ilvl w:val="0"/>
          <w:numId w:val="12"/>
        </w:numPr>
        <w:spacing w:after="0" w:line="276" w:lineRule="auto"/>
        <w:jc w:val="both"/>
        <w:rPr>
          <w:color w:val="000000" w:themeColor="text1"/>
          <w:sz w:val="24"/>
          <w:szCs w:val="24"/>
        </w:rPr>
      </w:pPr>
      <w:r w:rsidRPr="00187B4F">
        <w:rPr>
          <w:color w:val="000000" w:themeColor="text1"/>
          <w:sz w:val="24"/>
          <w:szCs w:val="24"/>
        </w:rPr>
        <w:t xml:space="preserve">kontinuirano unaprjeđivanje postojećih sustava za prikupljanje, analizu i pohranu podataka o računalnim sigurnosnim incidentima te skrb o ažurnosti drugih podataka ključnih za brzu i učinkovitu </w:t>
      </w:r>
      <w:r w:rsidR="00D92AE8" w:rsidRPr="00187B4F">
        <w:rPr>
          <w:color w:val="000000" w:themeColor="text1"/>
          <w:sz w:val="24"/>
          <w:szCs w:val="24"/>
        </w:rPr>
        <w:t>obradu takvih incidenata</w:t>
      </w:r>
    </w:p>
    <w:p w14:paraId="6D7E73A4" w14:textId="77777777" w:rsidR="006D2F42" w:rsidRPr="00187B4F" w:rsidRDefault="006D2F42" w:rsidP="004B5CDF">
      <w:pPr>
        <w:pStyle w:val="ListParagraph"/>
        <w:numPr>
          <w:ilvl w:val="0"/>
          <w:numId w:val="12"/>
        </w:numPr>
        <w:spacing w:after="0" w:line="276" w:lineRule="auto"/>
        <w:jc w:val="both"/>
        <w:rPr>
          <w:color w:val="000000" w:themeColor="text1"/>
          <w:sz w:val="24"/>
          <w:szCs w:val="24"/>
        </w:rPr>
      </w:pPr>
      <w:r w:rsidRPr="00187B4F">
        <w:rPr>
          <w:color w:val="000000" w:themeColor="text1"/>
          <w:sz w:val="24"/>
          <w:szCs w:val="24"/>
        </w:rPr>
        <w:t>redovito provođenje mjera za poboljšanje sigurnosti kroz i</w:t>
      </w:r>
      <w:r w:rsidR="00D92AE8" w:rsidRPr="00187B4F">
        <w:rPr>
          <w:color w:val="000000" w:themeColor="text1"/>
          <w:sz w:val="24"/>
          <w:szCs w:val="24"/>
        </w:rPr>
        <w:t>zdavanje upozorenja i preporuka</w:t>
      </w:r>
    </w:p>
    <w:p w14:paraId="6D7E73A5" w14:textId="77777777" w:rsidR="006D2F42" w:rsidRPr="00187B4F" w:rsidRDefault="006D2F42" w:rsidP="004B5CDF">
      <w:pPr>
        <w:pStyle w:val="ListParagraph"/>
        <w:numPr>
          <w:ilvl w:val="0"/>
          <w:numId w:val="12"/>
        </w:numPr>
        <w:spacing w:after="0" w:line="276" w:lineRule="auto"/>
        <w:jc w:val="both"/>
        <w:rPr>
          <w:color w:val="000000" w:themeColor="text1"/>
          <w:sz w:val="24"/>
          <w:szCs w:val="24"/>
        </w:rPr>
      </w:pPr>
      <w:r w:rsidRPr="00187B4F">
        <w:rPr>
          <w:color w:val="000000" w:themeColor="text1"/>
          <w:sz w:val="24"/>
          <w:szCs w:val="24"/>
        </w:rPr>
        <w:t xml:space="preserve">uspostavu stalne razmjene informacija o računalnim sigurnosnim incidentima te relevantnih podataka i ekspertnih znanja </w:t>
      </w:r>
      <w:r w:rsidRPr="00187B4F">
        <w:rPr>
          <w:color w:val="000000" w:themeColor="text1"/>
          <w:sz w:val="24"/>
          <w:szCs w:val="24"/>
        </w:rPr>
        <w:lastRenderedPageBreak/>
        <w:t>u rješavanju specifičnih slučajeva kibernetičkog kriminaliteta.</w:t>
      </w:r>
    </w:p>
    <w:p w14:paraId="6D7E73A6" w14:textId="77777777" w:rsidR="00056930" w:rsidRPr="00187B4F" w:rsidRDefault="00056930" w:rsidP="004B5CDF">
      <w:pPr>
        <w:spacing w:after="0" w:line="276" w:lineRule="auto"/>
        <w:jc w:val="both"/>
        <w:rPr>
          <w:color w:val="000000" w:themeColor="text1"/>
          <w:sz w:val="24"/>
          <w:szCs w:val="24"/>
        </w:rPr>
      </w:pPr>
    </w:p>
    <w:p w14:paraId="6D7E73A7" w14:textId="77777777" w:rsidR="006D2F42" w:rsidRPr="00187B4F" w:rsidRDefault="006D2F42" w:rsidP="004B5CDF">
      <w:pPr>
        <w:spacing w:after="0" w:line="276" w:lineRule="auto"/>
        <w:jc w:val="both"/>
        <w:rPr>
          <w:color w:val="000000" w:themeColor="text1"/>
          <w:sz w:val="24"/>
          <w:szCs w:val="24"/>
        </w:rPr>
      </w:pPr>
      <w:r w:rsidRPr="00187B4F">
        <w:rPr>
          <w:color w:val="000000" w:themeColor="text1"/>
          <w:sz w:val="24"/>
          <w:szCs w:val="24"/>
        </w:rPr>
        <w:t xml:space="preserve">Akcijskim je planom za ostvarenje ovih ciljeva predviđeno 5 mjera, od kojih se jedna mjera treba provesti 12 mjeseci od donošenja Strategije, dok se preostale trebaju provoditi kontinuirano. </w:t>
      </w:r>
    </w:p>
    <w:p w14:paraId="6D7E73A8" w14:textId="77777777" w:rsidR="00056930" w:rsidRPr="00187B4F" w:rsidRDefault="00056930" w:rsidP="004B5CDF">
      <w:pPr>
        <w:spacing w:after="0" w:line="276" w:lineRule="auto"/>
        <w:jc w:val="both"/>
        <w:rPr>
          <w:color w:val="000000" w:themeColor="text1"/>
          <w:sz w:val="24"/>
          <w:szCs w:val="24"/>
        </w:rPr>
      </w:pPr>
    </w:p>
    <w:p w14:paraId="6D7E73A9" w14:textId="77777777" w:rsidR="006827E3" w:rsidRPr="00187B4F" w:rsidRDefault="006D2F42" w:rsidP="004B5CDF">
      <w:pPr>
        <w:spacing w:after="0" w:line="276" w:lineRule="auto"/>
        <w:jc w:val="both"/>
        <w:rPr>
          <w:rFonts w:cstheme="minorHAnsi"/>
          <w:color w:val="000000" w:themeColor="text1"/>
          <w:sz w:val="24"/>
          <w:szCs w:val="24"/>
        </w:rPr>
      </w:pPr>
      <w:r w:rsidRPr="00187B4F">
        <w:rPr>
          <w:rFonts w:cstheme="minorHAnsi"/>
          <w:color w:val="000000" w:themeColor="text1"/>
          <w:sz w:val="24"/>
          <w:szCs w:val="24"/>
        </w:rPr>
        <w:t>Mjera Akcijskog plana u okviru čije realizacije je potrebno</w:t>
      </w:r>
      <w:r w:rsidRPr="00187B4F">
        <w:rPr>
          <w:rFonts w:cstheme="minorHAnsi"/>
          <w:b/>
          <w:i/>
          <w:color w:val="000000" w:themeColor="text1"/>
          <w:sz w:val="24"/>
          <w:szCs w:val="24"/>
        </w:rPr>
        <w:t xml:space="preserve"> definirati taksonomije</w:t>
      </w:r>
      <w:r w:rsidR="00BC6B89" w:rsidRPr="00187B4F">
        <w:rPr>
          <w:rFonts w:cstheme="minorHAnsi"/>
          <w:b/>
          <w:i/>
          <w:color w:val="000000" w:themeColor="text1"/>
          <w:sz w:val="24"/>
          <w:szCs w:val="24"/>
        </w:rPr>
        <w:t xml:space="preserve">, </w:t>
      </w:r>
      <w:r w:rsidR="00BC6B89" w:rsidRPr="00187B4F">
        <w:rPr>
          <w:rFonts w:cs="Times New Roman"/>
          <w:b/>
          <w:i/>
          <w:color w:val="000000" w:themeColor="text1"/>
          <w:sz w:val="24"/>
          <w:szCs w:val="24"/>
        </w:rPr>
        <w:t>pojam značajnog incidenta, definirati protokole za razmjenu anonimiziranih podataka o značajnim sigurnosnim incidentima te uspostaviti platformu ili tehnologiju za razmjenu podataka</w:t>
      </w:r>
      <w:r w:rsidRPr="00187B4F">
        <w:rPr>
          <w:rFonts w:cstheme="minorHAnsi"/>
          <w:color w:val="000000" w:themeColor="text1"/>
          <w:sz w:val="24"/>
          <w:szCs w:val="24"/>
        </w:rPr>
        <w:t xml:space="preserve"> provedena</w:t>
      </w:r>
      <w:r w:rsidR="00177AAC" w:rsidRPr="00187B4F">
        <w:rPr>
          <w:rFonts w:cstheme="minorHAnsi"/>
          <w:color w:val="000000" w:themeColor="text1"/>
          <w:sz w:val="24"/>
          <w:szCs w:val="24"/>
        </w:rPr>
        <w:t xml:space="preserve"> je</w:t>
      </w:r>
      <w:r w:rsidRPr="00187B4F">
        <w:rPr>
          <w:rFonts w:cstheme="minorHAnsi"/>
          <w:color w:val="000000" w:themeColor="text1"/>
          <w:sz w:val="24"/>
          <w:szCs w:val="24"/>
        </w:rPr>
        <w:t xml:space="preserve"> u potpunosti</w:t>
      </w:r>
      <w:r w:rsidR="006827E3" w:rsidRPr="00187B4F">
        <w:rPr>
          <w:rFonts w:cstheme="minorHAnsi"/>
          <w:color w:val="000000" w:themeColor="text1"/>
          <w:sz w:val="24"/>
          <w:szCs w:val="24"/>
        </w:rPr>
        <w:t>.</w:t>
      </w:r>
      <w:r w:rsidR="006827E3" w:rsidRPr="00187B4F" w:rsidDel="006827E3">
        <w:rPr>
          <w:rFonts w:cstheme="minorHAnsi"/>
          <w:color w:val="000000" w:themeColor="text1"/>
          <w:sz w:val="24"/>
          <w:szCs w:val="24"/>
        </w:rPr>
        <w:t xml:space="preserve"> </w:t>
      </w:r>
    </w:p>
    <w:p w14:paraId="6D7E73AA" w14:textId="77777777" w:rsidR="00060BB5" w:rsidRPr="00187B4F" w:rsidRDefault="00060BB5" w:rsidP="004B5CDF">
      <w:pPr>
        <w:spacing w:after="0" w:line="276" w:lineRule="auto"/>
        <w:jc w:val="both"/>
        <w:rPr>
          <w:rFonts w:cstheme="minorHAnsi"/>
          <w:color w:val="000000" w:themeColor="text1"/>
          <w:sz w:val="24"/>
          <w:szCs w:val="24"/>
        </w:rPr>
      </w:pPr>
    </w:p>
    <w:p w14:paraId="6D7E73AB" w14:textId="77777777" w:rsidR="006827E3" w:rsidRPr="00187B4F" w:rsidRDefault="006827E3" w:rsidP="004B5CDF">
      <w:pPr>
        <w:spacing w:after="0" w:line="276" w:lineRule="auto"/>
        <w:jc w:val="both"/>
        <w:rPr>
          <w:rFonts w:cstheme="minorHAnsi"/>
          <w:color w:val="000000" w:themeColor="text1"/>
          <w:sz w:val="24"/>
          <w:szCs w:val="24"/>
        </w:rPr>
      </w:pPr>
      <w:r w:rsidRPr="00187B4F">
        <w:rPr>
          <w:rFonts w:cstheme="minorHAnsi"/>
          <w:color w:val="000000" w:themeColor="text1"/>
          <w:sz w:val="24"/>
          <w:szCs w:val="24"/>
        </w:rPr>
        <w:t xml:space="preserve">U cilju provedbe Mjere osnovana je radna skupina čiji su članovi, uz nositelje, naknadno dodana tijela  sukladno potrebi za razvoj platforme PiXi. Radna skupina trenutno se sastoji od 11 tijela a to su FER, HAKOM, HANFA, HNB, HUB, MINGOR, </w:t>
      </w:r>
      <w:r w:rsidRPr="00187B4F">
        <w:rPr>
          <w:rFonts w:cstheme="minorHAnsi"/>
          <w:color w:val="000000" w:themeColor="text1"/>
          <w:sz w:val="24"/>
          <w:szCs w:val="24"/>
        </w:rPr>
        <w:lastRenderedPageBreak/>
        <w:t>MORH, MUP, NCERT, SDURDD i ZSIS. Radna skupina koja je aktivna od 2017. godine do danas, izradila je i objavila Nacionalnu taksonomiju računalno-sigurnosnih incidenata</w:t>
      </w:r>
      <w:r w:rsidR="005C49DB" w:rsidRPr="00187B4F">
        <w:rPr>
          <w:rStyle w:val="FootnoteReference"/>
          <w:rFonts w:cstheme="minorHAnsi"/>
          <w:color w:val="000000" w:themeColor="text1"/>
          <w:sz w:val="24"/>
          <w:szCs w:val="24"/>
        </w:rPr>
        <w:footnoteReference w:id="6"/>
      </w:r>
      <w:r w:rsidRPr="00187B4F">
        <w:rPr>
          <w:rFonts w:cstheme="minorHAnsi"/>
          <w:color w:val="000000" w:themeColor="text1"/>
          <w:sz w:val="24"/>
          <w:szCs w:val="24"/>
        </w:rPr>
        <w:t xml:space="preserve"> koja je u ožujku 2019. godine bila i ažurirana zbog pojave novih vrsta incidenata i zbog zahtjeva iz Zakona o kibernetičkoj sigurnosti operatora ključnih usluga i davatelja digitalnih usluga. </w:t>
      </w:r>
    </w:p>
    <w:p w14:paraId="6D7E73AC" w14:textId="77777777" w:rsidR="00F755F8" w:rsidRPr="00187B4F" w:rsidRDefault="006D2F42" w:rsidP="004B5CDF">
      <w:pPr>
        <w:spacing w:after="0" w:line="276" w:lineRule="auto"/>
        <w:jc w:val="both"/>
        <w:rPr>
          <w:rFonts w:cstheme="minorHAnsi"/>
          <w:color w:val="000000" w:themeColor="text1"/>
          <w:sz w:val="24"/>
          <w:szCs w:val="24"/>
        </w:rPr>
      </w:pPr>
      <w:r w:rsidRPr="00187B4F">
        <w:rPr>
          <w:rFonts w:cstheme="minorHAnsi"/>
          <w:color w:val="000000" w:themeColor="text1"/>
          <w:sz w:val="24"/>
          <w:szCs w:val="24"/>
        </w:rPr>
        <w:t xml:space="preserve">Mjera u okviru </w:t>
      </w:r>
      <w:r w:rsidR="00ED04AF" w:rsidRPr="00187B4F">
        <w:rPr>
          <w:rFonts w:cstheme="minorHAnsi"/>
          <w:color w:val="000000" w:themeColor="text1"/>
          <w:sz w:val="24"/>
          <w:szCs w:val="24"/>
        </w:rPr>
        <w:t>koje</w:t>
      </w:r>
      <w:r w:rsidRPr="00187B4F">
        <w:rPr>
          <w:rFonts w:cstheme="minorHAnsi"/>
          <w:color w:val="000000" w:themeColor="text1"/>
          <w:sz w:val="24"/>
          <w:szCs w:val="24"/>
        </w:rPr>
        <w:t xml:space="preserve"> sektorski nadležna tijela </w:t>
      </w:r>
      <w:r w:rsidRPr="00187B4F">
        <w:rPr>
          <w:rFonts w:cstheme="minorHAnsi"/>
          <w:b/>
          <w:color w:val="000000" w:themeColor="text1"/>
          <w:sz w:val="24"/>
          <w:szCs w:val="24"/>
        </w:rPr>
        <w:t>prikupljaju podatke o incidentima</w:t>
      </w:r>
      <w:r w:rsidRPr="00187B4F">
        <w:rPr>
          <w:rFonts w:cstheme="minorHAnsi"/>
          <w:color w:val="000000" w:themeColor="text1"/>
          <w:sz w:val="24"/>
          <w:szCs w:val="24"/>
        </w:rPr>
        <w:t xml:space="preserve"> od dionika, poput regulatora i drugih CERT-ova iz njihove sektorske nadležnosti </w:t>
      </w:r>
      <w:r w:rsidRPr="00187B4F">
        <w:rPr>
          <w:rFonts w:cstheme="minorHAnsi"/>
          <w:b/>
          <w:color w:val="000000" w:themeColor="text1"/>
          <w:sz w:val="24"/>
          <w:szCs w:val="24"/>
        </w:rPr>
        <w:t>uz objedinjavanje na sektorskoj razini te razmjenu anonimiziranih podataka o incidentima</w:t>
      </w:r>
      <w:r w:rsidRPr="00187B4F">
        <w:rPr>
          <w:rFonts w:cstheme="minorHAnsi"/>
          <w:color w:val="000000" w:themeColor="text1"/>
          <w:sz w:val="24"/>
          <w:szCs w:val="24"/>
        </w:rPr>
        <w:t xml:space="preserve"> </w:t>
      </w:r>
      <w:r w:rsidRPr="00187B4F">
        <w:rPr>
          <w:rFonts w:cstheme="minorHAnsi"/>
          <w:b/>
          <w:color w:val="000000" w:themeColor="text1"/>
          <w:sz w:val="24"/>
          <w:szCs w:val="24"/>
        </w:rPr>
        <w:t>provodi</w:t>
      </w:r>
      <w:r w:rsidR="00AA624C" w:rsidRPr="00187B4F">
        <w:rPr>
          <w:rFonts w:cstheme="minorHAnsi"/>
          <w:b/>
          <w:color w:val="000000" w:themeColor="text1"/>
          <w:sz w:val="24"/>
          <w:szCs w:val="24"/>
        </w:rPr>
        <w:t xml:space="preserve"> </w:t>
      </w:r>
      <w:r w:rsidR="00056930" w:rsidRPr="00187B4F">
        <w:rPr>
          <w:rFonts w:cstheme="minorHAnsi"/>
          <w:b/>
          <w:color w:val="000000" w:themeColor="text1"/>
          <w:sz w:val="24"/>
          <w:szCs w:val="24"/>
        </w:rPr>
        <w:t xml:space="preserve">se </w:t>
      </w:r>
      <w:r w:rsidR="00AA624C" w:rsidRPr="00187B4F">
        <w:rPr>
          <w:rFonts w:cstheme="minorHAnsi"/>
          <w:b/>
          <w:color w:val="000000" w:themeColor="text1"/>
          <w:sz w:val="24"/>
          <w:szCs w:val="24"/>
        </w:rPr>
        <w:t>u znatnoj</w:t>
      </w:r>
      <w:r w:rsidR="00AA624C" w:rsidRPr="00187B4F">
        <w:rPr>
          <w:rFonts w:cstheme="minorHAnsi"/>
          <w:color w:val="000000" w:themeColor="text1"/>
          <w:sz w:val="24"/>
          <w:szCs w:val="24"/>
        </w:rPr>
        <w:t xml:space="preserve"> </w:t>
      </w:r>
      <w:r w:rsidR="00AA624C" w:rsidRPr="00187B4F">
        <w:rPr>
          <w:rFonts w:cstheme="minorHAnsi"/>
          <w:b/>
          <w:color w:val="000000" w:themeColor="text1"/>
          <w:sz w:val="24"/>
          <w:szCs w:val="24"/>
        </w:rPr>
        <w:t>mjeri</w:t>
      </w:r>
      <w:r w:rsidRPr="00187B4F">
        <w:rPr>
          <w:rFonts w:cstheme="minorHAnsi"/>
          <w:color w:val="000000" w:themeColor="text1"/>
          <w:sz w:val="24"/>
          <w:szCs w:val="24"/>
        </w:rPr>
        <w:t xml:space="preserve">. </w:t>
      </w:r>
    </w:p>
    <w:p w14:paraId="6D7E73AD" w14:textId="77777777" w:rsidR="00E71452" w:rsidRDefault="00E71452" w:rsidP="004B5CDF">
      <w:pPr>
        <w:spacing w:after="0" w:line="276" w:lineRule="auto"/>
        <w:jc w:val="both"/>
        <w:rPr>
          <w:rFonts w:cstheme="minorHAnsi"/>
          <w:color w:val="000000" w:themeColor="text1"/>
          <w:sz w:val="24"/>
          <w:szCs w:val="24"/>
        </w:rPr>
      </w:pPr>
    </w:p>
    <w:p w14:paraId="6D7E73AE" w14:textId="77777777" w:rsidR="006D2F42" w:rsidRPr="00187B4F" w:rsidRDefault="006D2F42" w:rsidP="004B5CDF">
      <w:pPr>
        <w:spacing w:after="0" w:line="276" w:lineRule="auto"/>
        <w:jc w:val="both"/>
        <w:rPr>
          <w:rFonts w:cstheme="minorHAnsi"/>
          <w:color w:val="000000" w:themeColor="text1"/>
          <w:sz w:val="24"/>
          <w:szCs w:val="24"/>
        </w:rPr>
      </w:pPr>
      <w:r w:rsidRPr="00187B4F">
        <w:rPr>
          <w:rFonts w:cstheme="minorHAnsi"/>
          <w:color w:val="000000" w:themeColor="text1"/>
          <w:sz w:val="24"/>
          <w:szCs w:val="24"/>
        </w:rPr>
        <w:t xml:space="preserve">Nositelji mjere prikupljaju podatke u okviru svojih sektora nadležnosti, </w:t>
      </w:r>
      <w:r w:rsidR="00BC6B89" w:rsidRPr="00187B4F">
        <w:rPr>
          <w:rFonts w:cstheme="minorHAnsi"/>
          <w:color w:val="000000" w:themeColor="text1"/>
          <w:sz w:val="24"/>
          <w:szCs w:val="24"/>
        </w:rPr>
        <w:t xml:space="preserve">uspostavljena je razmjena podataka između sektorski nadležnih tijela sukladno dogovorenoj taksonomiji i protokolu </w:t>
      </w:r>
      <w:r w:rsidR="00BC6B89" w:rsidRPr="00187B4F">
        <w:rPr>
          <w:rFonts w:cstheme="minorHAnsi"/>
          <w:color w:val="000000" w:themeColor="text1"/>
          <w:sz w:val="24"/>
          <w:szCs w:val="24"/>
        </w:rPr>
        <w:lastRenderedPageBreak/>
        <w:t>iz mjere G.1.1</w:t>
      </w:r>
      <w:r w:rsidR="000C5450" w:rsidRPr="00187B4F">
        <w:rPr>
          <w:rFonts w:cstheme="minorHAnsi"/>
          <w:color w:val="000000" w:themeColor="text1"/>
          <w:sz w:val="24"/>
          <w:szCs w:val="24"/>
        </w:rPr>
        <w:t>.</w:t>
      </w:r>
      <w:r w:rsidR="000C5450" w:rsidRPr="00187B4F">
        <w:rPr>
          <w:rStyle w:val="FootnoteReference"/>
          <w:rFonts w:cstheme="minorHAnsi"/>
          <w:color w:val="000000" w:themeColor="text1"/>
          <w:sz w:val="24"/>
          <w:szCs w:val="24"/>
        </w:rPr>
        <w:footnoteReference w:id="7"/>
      </w:r>
      <w:r w:rsidR="00102C9C" w:rsidRPr="00187B4F">
        <w:rPr>
          <w:rFonts w:cstheme="minorHAnsi"/>
          <w:color w:val="000000" w:themeColor="text1"/>
          <w:sz w:val="24"/>
          <w:szCs w:val="24"/>
        </w:rPr>
        <w:t xml:space="preserve"> </w:t>
      </w:r>
      <w:r w:rsidRPr="00187B4F">
        <w:rPr>
          <w:rFonts w:cstheme="minorHAnsi"/>
          <w:color w:val="000000" w:themeColor="text1"/>
          <w:sz w:val="24"/>
          <w:szCs w:val="24"/>
        </w:rPr>
        <w:t>Zakon o kibernetičkoj sigurnosti operatora ključnih usluga i davatelja digitalnih usluga</w:t>
      </w:r>
      <w:r w:rsidR="00102C9C" w:rsidRPr="00187B4F">
        <w:rPr>
          <w:rFonts w:cstheme="minorHAnsi"/>
          <w:color w:val="000000" w:themeColor="text1"/>
          <w:sz w:val="24"/>
          <w:szCs w:val="24"/>
        </w:rPr>
        <w:t xml:space="preserve"> dodatno i precizno utvrđuje sektorske obaveze u sektorima koji su od ključnog interesa za područje kritične informacijske i komunikacijske infrastrukture</w:t>
      </w:r>
      <w:r w:rsidRPr="00187B4F">
        <w:rPr>
          <w:rFonts w:cstheme="minorHAnsi"/>
          <w:color w:val="000000" w:themeColor="text1"/>
          <w:sz w:val="24"/>
          <w:szCs w:val="24"/>
        </w:rPr>
        <w:t xml:space="preserve">. </w:t>
      </w:r>
    </w:p>
    <w:p w14:paraId="6D7E73AF" w14:textId="77777777" w:rsidR="00116227" w:rsidRPr="00187B4F" w:rsidRDefault="00116227" w:rsidP="004B5CDF">
      <w:pPr>
        <w:pStyle w:val="ListParagraph"/>
        <w:spacing w:after="0" w:line="276" w:lineRule="auto"/>
        <w:ind w:left="0"/>
        <w:jc w:val="both"/>
        <w:rPr>
          <w:rFonts w:cs="Times New Roman"/>
          <w:bCs/>
          <w:sz w:val="24"/>
          <w:szCs w:val="24"/>
        </w:rPr>
      </w:pPr>
    </w:p>
    <w:p w14:paraId="6D7E73B0" w14:textId="77777777" w:rsidR="00116227" w:rsidRPr="00187B4F" w:rsidRDefault="00116227" w:rsidP="004B5CDF">
      <w:pPr>
        <w:pStyle w:val="ListParagraph"/>
        <w:spacing w:after="0" w:line="276" w:lineRule="auto"/>
        <w:ind w:left="0"/>
        <w:jc w:val="both"/>
        <w:rPr>
          <w:rFonts w:cs="Times New Roman"/>
          <w:bCs/>
          <w:sz w:val="24"/>
          <w:szCs w:val="24"/>
        </w:rPr>
      </w:pPr>
      <w:r w:rsidRPr="00187B4F">
        <w:rPr>
          <w:rFonts w:cs="Times New Roman"/>
          <w:bCs/>
          <w:sz w:val="24"/>
          <w:szCs w:val="24"/>
        </w:rPr>
        <w:t xml:space="preserve">HNB je 1. travnja 2020. (a uzimajući u obzir pandemiju COVID-19, ali i posljedice potresa u Zagrebu), uspostavila privremeni mehanizam izvješćivanja o problemima odnosno poteškoćama u pružanju usluga koje se klijentima izravno pružaju elektroničkim kanalima. Navedene usluge obuhvaćaju bankomate, EFTPOS uređaje, internetsko bankarstvo, mobilno bankarstvo, e-commerce i PSD2 sučelja. Tim mehanizmom kreditne institucije trebaju HNB izvješćivati o problemima vezanima uz funkcionalnost, dostupnost ili sigurnost navedenih usluga/sučelja. </w:t>
      </w:r>
      <w:r w:rsidRPr="00187B4F">
        <w:rPr>
          <w:rFonts w:cs="Times New Roman"/>
          <w:bCs/>
          <w:sz w:val="24"/>
          <w:szCs w:val="24"/>
        </w:rPr>
        <w:lastRenderedPageBreak/>
        <w:t>Pri tome bi izvješćivanjem trebalo obuhvatiti i manje probleme u radu, o kakvima kreditne institucije inače ne bi izvješćivale HNB u skladu s propisanim uvjetima izvješćivanja o incidentima. Cilj uspostavljenog privremenog mehanizma izvješćivanja jest osiguravanje primjerene i pravovremene informiranosti supervizora.</w:t>
      </w:r>
    </w:p>
    <w:p w14:paraId="6D7E73B1" w14:textId="77777777" w:rsidR="00116227" w:rsidRPr="00187B4F" w:rsidRDefault="00116227" w:rsidP="004B5CDF">
      <w:pPr>
        <w:pStyle w:val="ListParagraph"/>
        <w:spacing w:after="0" w:line="276" w:lineRule="auto"/>
        <w:ind w:left="0"/>
        <w:jc w:val="both"/>
        <w:rPr>
          <w:rFonts w:cs="Times New Roman"/>
          <w:bCs/>
          <w:sz w:val="24"/>
          <w:szCs w:val="24"/>
        </w:rPr>
      </w:pPr>
      <w:r w:rsidRPr="00187B4F">
        <w:rPr>
          <w:rFonts w:cs="Times New Roman"/>
          <w:bCs/>
          <w:sz w:val="24"/>
          <w:szCs w:val="24"/>
        </w:rPr>
        <w:t>HNB je proteklih godina poduzimala i aktivnosti usmjerene ne prevenciju incidenata te je u suradnji s Europskom središnjom bankom (ESB) implementirala instancu MISP (engl. Malware Information Sharing Platform) sustava. Od kraja 2018. i početka 2019. svim kreditnim institucijama omogućen je pristup toj platformi. MISP je platforma za pohranjivanje, povezivanje, korištenje i dijeljenje indikatora kompromitacije (tzv. IoC – engl. Indicator of Compromise) kibernetičkih napada, u zajednici pouzdanih sudionika. Pri tome instanca MISP sustava uspostavljena u HNB-u prvenstveno sadrži IoC-e kibernetičkih napada relevantnih za financijske institucije.</w:t>
      </w:r>
    </w:p>
    <w:p w14:paraId="6D7E73B2" w14:textId="77777777" w:rsidR="00116227" w:rsidRPr="00187B4F" w:rsidRDefault="00116227" w:rsidP="004B5CDF">
      <w:pPr>
        <w:spacing w:after="0" w:line="276" w:lineRule="auto"/>
        <w:jc w:val="both"/>
        <w:rPr>
          <w:rFonts w:cs="Times New Roman"/>
          <w:bCs/>
          <w:sz w:val="24"/>
          <w:szCs w:val="24"/>
        </w:rPr>
      </w:pPr>
    </w:p>
    <w:p w14:paraId="6D7E73B3" w14:textId="77777777" w:rsidR="00F755F8" w:rsidRPr="00187B4F" w:rsidRDefault="00F755F8" w:rsidP="004B5CDF">
      <w:pPr>
        <w:spacing w:after="0" w:line="276" w:lineRule="auto"/>
        <w:jc w:val="both"/>
        <w:rPr>
          <w:rFonts w:cstheme="minorHAnsi"/>
          <w:color w:val="000000" w:themeColor="text1"/>
          <w:sz w:val="24"/>
          <w:szCs w:val="24"/>
        </w:rPr>
      </w:pPr>
      <w:r w:rsidRPr="00187B4F">
        <w:rPr>
          <w:rFonts w:cs="Times New Roman"/>
          <w:bCs/>
          <w:sz w:val="24"/>
          <w:szCs w:val="24"/>
        </w:rPr>
        <w:lastRenderedPageBreak/>
        <w:t xml:space="preserve">Na sastancima </w:t>
      </w:r>
      <w:r w:rsidR="001F7C21">
        <w:rPr>
          <w:rFonts w:cs="Times New Roman"/>
          <w:bCs/>
          <w:sz w:val="24"/>
          <w:szCs w:val="24"/>
        </w:rPr>
        <w:t>Koordinacije</w:t>
      </w:r>
      <w:r w:rsidRPr="00187B4F">
        <w:rPr>
          <w:rFonts w:cs="Times New Roman"/>
          <w:bCs/>
          <w:sz w:val="24"/>
          <w:szCs w:val="24"/>
        </w:rPr>
        <w:t xml:space="preserve"> izvještava se o incidentima iz prethodnog razdoblja, te </w:t>
      </w:r>
      <w:r w:rsidR="001F7C21">
        <w:rPr>
          <w:rFonts w:cs="Times New Roman"/>
          <w:bCs/>
          <w:sz w:val="24"/>
          <w:szCs w:val="24"/>
        </w:rPr>
        <w:t>Koordinacija</w:t>
      </w:r>
      <w:r w:rsidR="001F7C21" w:rsidRPr="00187B4F">
        <w:rPr>
          <w:rFonts w:cs="Times New Roman"/>
          <w:bCs/>
          <w:sz w:val="24"/>
          <w:szCs w:val="24"/>
        </w:rPr>
        <w:t xml:space="preserve"> </w:t>
      </w:r>
      <w:r w:rsidRPr="00187B4F">
        <w:rPr>
          <w:rFonts w:cs="Times New Roman"/>
          <w:bCs/>
          <w:sz w:val="24"/>
          <w:szCs w:val="24"/>
        </w:rPr>
        <w:t xml:space="preserve">obavještava Vijeće. Osim toga, Nacionalni CERT periodično šalje mjesečni izvještaj o sigurnosnim incidentima zainteresiranim tijelima.  </w:t>
      </w:r>
    </w:p>
    <w:p w14:paraId="6D7E73B4" w14:textId="77777777" w:rsidR="00116227" w:rsidRPr="00187B4F" w:rsidRDefault="00116227" w:rsidP="004B5CDF">
      <w:pPr>
        <w:pStyle w:val="ListParagraph"/>
        <w:spacing w:after="0" w:line="276" w:lineRule="auto"/>
        <w:ind w:left="0"/>
        <w:jc w:val="both"/>
        <w:rPr>
          <w:rFonts w:cs="Times New Roman"/>
          <w:bCs/>
          <w:sz w:val="24"/>
          <w:szCs w:val="24"/>
        </w:rPr>
      </w:pPr>
      <w:r w:rsidRPr="00187B4F">
        <w:rPr>
          <w:rFonts w:cs="Times New Roman"/>
          <w:bCs/>
          <w:sz w:val="24"/>
          <w:szCs w:val="24"/>
        </w:rPr>
        <w:t xml:space="preserve">HNB na temelju informacija o računalno sigurnosnim incidentima koje zaprimi kroz suradnju s drugim nacionalnim i EU tijelima </w:t>
      </w:r>
      <w:r w:rsidR="00B2557D">
        <w:rPr>
          <w:rFonts w:cs="Times New Roman"/>
          <w:bCs/>
          <w:sz w:val="24"/>
          <w:szCs w:val="24"/>
        </w:rPr>
        <w:t>dostavlja</w:t>
      </w:r>
      <w:r w:rsidRPr="00187B4F">
        <w:rPr>
          <w:rFonts w:cs="Times New Roman"/>
          <w:bCs/>
          <w:sz w:val="24"/>
          <w:szCs w:val="24"/>
        </w:rPr>
        <w:t xml:space="preserve"> informacije relevantnim dionicima unutar sektora. HNB redovito ažurira listu institucionalnih primatelja.</w:t>
      </w:r>
    </w:p>
    <w:p w14:paraId="6D7E73B5" w14:textId="77777777" w:rsidR="00116227" w:rsidRPr="00187B4F" w:rsidRDefault="00116227" w:rsidP="004B5CDF">
      <w:pPr>
        <w:pStyle w:val="ListParagraph"/>
        <w:spacing w:after="0" w:line="276" w:lineRule="auto"/>
        <w:ind w:left="0"/>
        <w:jc w:val="both"/>
        <w:rPr>
          <w:rFonts w:cs="Times New Roman"/>
          <w:bCs/>
          <w:sz w:val="24"/>
          <w:szCs w:val="24"/>
        </w:rPr>
      </w:pPr>
    </w:p>
    <w:p w14:paraId="6D7E73B6" w14:textId="77777777" w:rsidR="005C49DB" w:rsidRPr="00187B4F" w:rsidRDefault="005C49DB" w:rsidP="004B5CDF">
      <w:pPr>
        <w:spacing w:after="0" w:line="276" w:lineRule="auto"/>
        <w:jc w:val="both"/>
        <w:rPr>
          <w:rFonts w:cstheme="minorHAnsi"/>
          <w:color w:val="000000" w:themeColor="text1"/>
          <w:sz w:val="24"/>
          <w:szCs w:val="24"/>
        </w:rPr>
      </w:pPr>
      <w:r w:rsidRPr="00187B4F">
        <w:rPr>
          <w:rFonts w:cstheme="minorHAnsi"/>
          <w:color w:val="000000" w:themeColor="text1"/>
          <w:sz w:val="24"/>
          <w:szCs w:val="24"/>
        </w:rPr>
        <w:t xml:space="preserve">Aktivnosti u provedbi mjere usmjerene na </w:t>
      </w:r>
      <w:r w:rsidRPr="00187B4F">
        <w:rPr>
          <w:rFonts w:cstheme="minorHAnsi"/>
          <w:b/>
          <w:color w:val="000000" w:themeColor="text1"/>
          <w:sz w:val="24"/>
          <w:szCs w:val="24"/>
        </w:rPr>
        <w:t>izdavanje upozorenja o uočenim sigurnosnim ugrozama i trendovima</w:t>
      </w:r>
      <w:r w:rsidRPr="00187B4F">
        <w:rPr>
          <w:rFonts w:cstheme="minorHAnsi"/>
          <w:color w:val="000000" w:themeColor="text1"/>
          <w:sz w:val="24"/>
          <w:szCs w:val="24"/>
        </w:rPr>
        <w:t xml:space="preserve"> te odgovarajućih preporuka za postupanje, </w:t>
      </w:r>
      <w:r w:rsidRPr="00187B4F">
        <w:rPr>
          <w:rFonts w:cstheme="minorHAnsi"/>
          <w:b/>
          <w:color w:val="000000" w:themeColor="text1"/>
          <w:sz w:val="24"/>
          <w:szCs w:val="24"/>
        </w:rPr>
        <w:t>provode se u potpunosti</w:t>
      </w:r>
      <w:r w:rsidRPr="00187B4F">
        <w:rPr>
          <w:rFonts w:cstheme="minorHAnsi"/>
          <w:color w:val="000000" w:themeColor="text1"/>
          <w:sz w:val="24"/>
          <w:szCs w:val="24"/>
        </w:rPr>
        <w:t>. Nadležna tijela izdavala su upozorenja i preporuke, a intenzivirana je i suradnja u okviru Koordinacije.</w:t>
      </w:r>
    </w:p>
    <w:p w14:paraId="6D7E73B7" w14:textId="77777777" w:rsidR="00056930" w:rsidRPr="00187B4F" w:rsidRDefault="00056930" w:rsidP="004B5CDF">
      <w:pPr>
        <w:spacing w:after="0" w:line="276" w:lineRule="auto"/>
        <w:jc w:val="both"/>
        <w:rPr>
          <w:color w:val="000000" w:themeColor="text1"/>
          <w:sz w:val="24"/>
          <w:szCs w:val="24"/>
        </w:rPr>
      </w:pPr>
    </w:p>
    <w:p w14:paraId="6D7E73B8" w14:textId="77777777" w:rsidR="00687862" w:rsidRPr="00187B4F" w:rsidRDefault="00687862" w:rsidP="004B5CDF">
      <w:pPr>
        <w:pStyle w:val="ListParagraph"/>
        <w:spacing w:after="0" w:line="276" w:lineRule="auto"/>
        <w:ind w:left="0"/>
        <w:jc w:val="both"/>
        <w:rPr>
          <w:rFonts w:cs="Times New Roman"/>
          <w:bCs/>
          <w:sz w:val="24"/>
          <w:szCs w:val="24"/>
        </w:rPr>
      </w:pPr>
      <w:r w:rsidRPr="00187B4F">
        <w:rPr>
          <w:rFonts w:cs="Times New Roman"/>
          <w:bCs/>
          <w:sz w:val="24"/>
          <w:szCs w:val="24"/>
        </w:rPr>
        <w:t xml:space="preserve">Nacionalni CERT je kao nositelj mjere u 2019. godini izdao četiri upozorenja, a u 2020. godini 12 upozorenja putem web sjedišta </w:t>
      </w:r>
      <w:hyperlink r:id="rId13" w:history="1">
        <w:r w:rsidRPr="00187B4F">
          <w:rPr>
            <w:rStyle w:val="Hyperlink"/>
            <w:rFonts w:cs="Times New Roman"/>
            <w:bCs/>
            <w:sz w:val="24"/>
            <w:szCs w:val="24"/>
          </w:rPr>
          <w:t>www.cert.hr</w:t>
        </w:r>
      </w:hyperlink>
      <w:r w:rsidRPr="00187B4F">
        <w:rPr>
          <w:rFonts w:cs="Times New Roman"/>
          <w:bCs/>
          <w:sz w:val="24"/>
          <w:szCs w:val="24"/>
        </w:rPr>
        <w:t xml:space="preserve">, Facebook stranice CERT.hr i Twitter računa </w:t>
      </w:r>
      <w:r w:rsidRPr="00187B4F">
        <w:rPr>
          <w:rFonts w:cs="Times New Roman"/>
          <w:bCs/>
          <w:sz w:val="24"/>
          <w:szCs w:val="24"/>
        </w:rPr>
        <w:lastRenderedPageBreak/>
        <w:t xml:space="preserve">HRCERT. U 2019. godini izdano je 2999, a u 2020. 3682 sigurnosnih preporuka. </w:t>
      </w:r>
    </w:p>
    <w:p w14:paraId="6D7E73B9" w14:textId="77777777" w:rsidR="00687862" w:rsidRPr="00187B4F" w:rsidRDefault="00687862" w:rsidP="004B5CDF">
      <w:pPr>
        <w:pStyle w:val="ListParagraph"/>
        <w:spacing w:after="0" w:line="276" w:lineRule="auto"/>
        <w:ind w:left="0"/>
        <w:jc w:val="both"/>
        <w:rPr>
          <w:rFonts w:cs="Times New Roman"/>
          <w:bCs/>
          <w:sz w:val="24"/>
          <w:szCs w:val="24"/>
        </w:rPr>
      </w:pPr>
      <w:r w:rsidRPr="00187B4F">
        <w:rPr>
          <w:rFonts w:cs="Times New Roman"/>
          <w:sz w:val="24"/>
          <w:szCs w:val="24"/>
        </w:rPr>
        <w:t>HNB kao sunositelj navedene mjere u 2019. godini izdao je 7 objava svim kreditnim institucijama o uočenim sigurnosnim ranjivostima te preporuke za daljnje postupanje. U 2020. godini HNB je izdao 24 objave svim kreditnim institucijama o uočenim sigurnosnim ranjivostima te preporuke za daljnje postupanje.</w:t>
      </w:r>
    </w:p>
    <w:p w14:paraId="6D7E73BA" w14:textId="77777777" w:rsidR="00687862" w:rsidRPr="007E1A04" w:rsidRDefault="00687862" w:rsidP="004B5CDF">
      <w:pPr>
        <w:pStyle w:val="ListParagraph"/>
        <w:spacing w:after="0" w:line="276" w:lineRule="auto"/>
        <w:ind w:left="0"/>
        <w:jc w:val="both"/>
        <w:rPr>
          <w:rFonts w:cs="Times New Roman"/>
          <w:bCs/>
          <w:sz w:val="24"/>
          <w:szCs w:val="24"/>
        </w:rPr>
      </w:pPr>
      <w:r w:rsidRPr="00187B4F">
        <w:rPr>
          <w:rFonts w:cs="Times New Roman"/>
          <w:sz w:val="24"/>
          <w:szCs w:val="24"/>
        </w:rPr>
        <w:t xml:space="preserve">ZSIS je kao sunositelj mjere </w:t>
      </w:r>
      <w:r w:rsidRPr="007E1A04">
        <w:rPr>
          <w:rFonts w:cs="Times New Roman"/>
          <w:sz w:val="24"/>
          <w:szCs w:val="24"/>
        </w:rPr>
        <w:t xml:space="preserve">u 2019. godini izdao 4 javna upozorenja putem web sjedišta </w:t>
      </w:r>
      <w:hyperlink r:id="rId14" w:history="1">
        <w:r w:rsidRPr="007E1A04">
          <w:rPr>
            <w:rStyle w:val="Hyperlink"/>
            <w:rFonts w:cs="Times New Roman"/>
            <w:sz w:val="24"/>
            <w:szCs w:val="24"/>
          </w:rPr>
          <w:t>www.zsis.hr</w:t>
        </w:r>
      </w:hyperlink>
      <w:r w:rsidR="00B2557D" w:rsidRPr="007E1A04">
        <w:rPr>
          <w:sz w:val="24"/>
          <w:szCs w:val="24"/>
        </w:rPr>
        <w:t xml:space="preserve">, </w:t>
      </w:r>
      <w:r w:rsidRPr="007E1A04">
        <w:rPr>
          <w:sz w:val="24"/>
          <w:szCs w:val="24"/>
        </w:rPr>
        <w:t xml:space="preserve">dok ih je tijekom 2020. izdao 8 </w:t>
      </w:r>
      <w:r w:rsidRPr="007E1A04">
        <w:rPr>
          <w:rFonts w:cs="Times New Roman"/>
          <w:sz w:val="24"/>
          <w:szCs w:val="24"/>
        </w:rPr>
        <w:t> te je 86  puta izdao preporuke rješavajući sigurnosne incidente na neklasificiranim sustavima državnih tijela tijekom 2019. dok je u 2020. zabilježeno 113 preporuka.</w:t>
      </w:r>
      <w:r w:rsidRPr="007E1A04">
        <w:rPr>
          <w:rFonts w:cs="Times New Roman"/>
          <w:bCs/>
          <w:sz w:val="24"/>
          <w:szCs w:val="24"/>
        </w:rPr>
        <w:t xml:space="preserve"> </w:t>
      </w:r>
    </w:p>
    <w:p w14:paraId="6D7E73BB" w14:textId="77777777" w:rsidR="00687862" w:rsidRPr="00187B4F" w:rsidRDefault="00687862" w:rsidP="004B5CDF">
      <w:pPr>
        <w:spacing w:after="0" w:line="276" w:lineRule="auto"/>
        <w:jc w:val="both"/>
        <w:rPr>
          <w:color w:val="000000" w:themeColor="text1"/>
          <w:sz w:val="24"/>
          <w:szCs w:val="24"/>
        </w:rPr>
      </w:pPr>
      <w:r w:rsidRPr="00187B4F">
        <w:rPr>
          <w:rFonts w:cs="Times New Roman"/>
          <w:bCs/>
          <w:sz w:val="24"/>
          <w:szCs w:val="24"/>
        </w:rPr>
        <w:t>HAKOM kao sunositelj mjere izdao je 5 upozorenja/preporuka za postupanje putem društvenih mreža (od kojih je jedno podijeljeno s CERT.hr Facebook stranice)</w:t>
      </w:r>
      <w:r w:rsidRPr="00187B4F">
        <w:rPr>
          <w:sz w:val="24"/>
          <w:szCs w:val="24"/>
        </w:rPr>
        <w:t xml:space="preserve"> </w:t>
      </w:r>
      <w:r w:rsidRPr="00187B4F">
        <w:rPr>
          <w:rFonts w:cs="Times New Roman"/>
          <w:bCs/>
          <w:sz w:val="24"/>
          <w:szCs w:val="24"/>
        </w:rPr>
        <w:t>u 2019. godini, a u 2020. 25 upozorenja/preporuka za postupanje (CERT.hr - 6). Na web sjedištu je tijekom 2020. objavljeno jedno upozorenje s preporukom.</w:t>
      </w:r>
    </w:p>
    <w:p w14:paraId="6D7E73BC" w14:textId="77777777" w:rsidR="00056930" w:rsidRPr="00187B4F" w:rsidRDefault="00056930" w:rsidP="004B5CDF">
      <w:pPr>
        <w:spacing w:after="0" w:line="276" w:lineRule="auto"/>
        <w:jc w:val="both"/>
        <w:rPr>
          <w:rFonts w:cstheme="minorHAnsi"/>
          <w:color w:val="000000" w:themeColor="text1"/>
          <w:sz w:val="24"/>
          <w:szCs w:val="24"/>
        </w:rPr>
      </w:pPr>
    </w:p>
    <w:p w14:paraId="6D7E73BD" w14:textId="77777777" w:rsidR="006D2F42" w:rsidRPr="00187B4F" w:rsidRDefault="006D2F42" w:rsidP="004B5CDF">
      <w:pPr>
        <w:spacing w:after="0" w:line="276" w:lineRule="auto"/>
        <w:jc w:val="both"/>
        <w:rPr>
          <w:rFonts w:cstheme="minorHAnsi"/>
          <w:color w:val="000000" w:themeColor="text1"/>
          <w:sz w:val="24"/>
          <w:szCs w:val="24"/>
        </w:rPr>
      </w:pPr>
      <w:r w:rsidRPr="00187B4F">
        <w:rPr>
          <w:rFonts w:cstheme="minorHAnsi"/>
          <w:color w:val="000000" w:themeColor="text1"/>
          <w:sz w:val="24"/>
          <w:szCs w:val="24"/>
        </w:rPr>
        <w:t xml:space="preserve">Uspostava i održavanje periodičkih (ili po potrebi češćih) koordinacija vezano uz </w:t>
      </w:r>
      <w:r w:rsidRPr="00187B4F">
        <w:rPr>
          <w:rFonts w:cstheme="minorHAnsi"/>
          <w:b/>
          <w:color w:val="000000" w:themeColor="text1"/>
          <w:sz w:val="24"/>
          <w:szCs w:val="24"/>
        </w:rPr>
        <w:t>razmjenu iskust</w:t>
      </w:r>
      <w:r w:rsidR="0070027A" w:rsidRPr="00187B4F">
        <w:rPr>
          <w:rFonts w:cstheme="minorHAnsi"/>
          <w:b/>
          <w:color w:val="000000" w:themeColor="text1"/>
          <w:sz w:val="24"/>
          <w:szCs w:val="24"/>
        </w:rPr>
        <w:t>a</w:t>
      </w:r>
      <w:r w:rsidRPr="00187B4F">
        <w:rPr>
          <w:rFonts w:cstheme="minorHAnsi"/>
          <w:b/>
          <w:color w:val="000000" w:themeColor="text1"/>
          <w:sz w:val="24"/>
          <w:szCs w:val="24"/>
        </w:rPr>
        <w:t xml:space="preserve">va i znanja te informacija o sigurnosti kibernetičkog prostora RH </w:t>
      </w:r>
      <w:r w:rsidRPr="00187B4F">
        <w:rPr>
          <w:rFonts w:cstheme="minorHAnsi"/>
          <w:color w:val="000000" w:themeColor="text1"/>
          <w:sz w:val="24"/>
          <w:szCs w:val="24"/>
        </w:rPr>
        <w:t xml:space="preserve">do kojeg su došla tijela kaznenog progona i sigurnosno obavještajnog sustava, mjera je Akcijskog plana </w:t>
      </w:r>
      <w:r w:rsidR="00885A69" w:rsidRPr="00187B4F">
        <w:rPr>
          <w:rFonts w:cstheme="minorHAnsi"/>
          <w:color w:val="000000" w:themeColor="text1"/>
          <w:sz w:val="24"/>
          <w:szCs w:val="24"/>
        </w:rPr>
        <w:t>koja s</w:t>
      </w:r>
      <w:r w:rsidRPr="00187B4F">
        <w:rPr>
          <w:rFonts w:cstheme="minorHAnsi"/>
          <w:color w:val="000000" w:themeColor="text1"/>
          <w:sz w:val="24"/>
          <w:szCs w:val="24"/>
        </w:rPr>
        <w:t xml:space="preserve">e </w:t>
      </w:r>
      <w:r w:rsidRPr="00187B4F">
        <w:rPr>
          <w:rFonts w:cstheme="minorHAnsi"/>
          <w:b/>
          <w:color w:val="000000" w:themeColor="text1"/>
          <w:sz w:val="24"/>
          <w:szCs w:val="24"/>
        </w:rPr>
        <w:t>prov</w:t>
      </w:r>
      <w:r w:rsidR="00885A69" w:rsidRPr="00187B4F">
        <w:rPr>
          <w:rFonts w:cstheme="minorHAnsi"/>
          <w:b/>
          <w:color w:val="000000" w:themeColor="text1"/>
          <w:sz w:val="24"/>
          <w:szCs w:val="24"/>
        </w:rPr>
        <w:t>o</w:t>
      </w:r>
      <w:r w:rsidRPr="00187B4F">
        <w:rPr>
          <w:rFonts w:cstheme="minorHAnsi"/>
          <w:b/>
          <w:color w:val="000000" w:themeColor="text1"/>
          <w:sz w:val="24"/>
          <w:szCs w:val="24"/>
        </w:rPr>
        <w:t>d</w:t>
      </w:r>
      <w:r w:rsidR="00885A69" w:rsidRPr="00187B4F">
        <w:rPr>
          <w:rFonts w:cstheme="minorHAnsi"/>
          <w:b/>
          <w:color w:val="000000" w:themeColor="text1"/>
          <w:sz w:val="24"/>
          <w:szCs w:val="24"/>
        </w:rPr>
        <w:t>i</w:t>
      </w:r>
      <w:r w:rsidRPr="00187B4F">
        <w:rPr>
          <w:rFonts w:cstheme="minorHAnsi"/>
          <w:b/>
          <w:color w:val="000000" w:themeColor="text1"/>
          <w:sz w:val="24"/>
          <w:szCs w:val="24"/>
        </w:rPr>
        <w:t xml:space="preserve"> </w:t>
      </w:r>
      <w:r w:rsidR="00056930" w:rsidRPr="00187B4F">
        <w:rPr>
          <w:rFonts w:cstheme="minorHAnsi"/>
          <w:b/>
          <w:color w:val="000000" w:themeColor="text1"/>
          <w:sz w:val="24"/>
          <w:szCs w:val="24"/>
        </w:rPr>
        <w:t xml:space="preserve">u </w:t>
      </w:r>
      <w:r w:rsidRPr="00187B4F">
        <w:rPr>
          <w:rFonts w:cstheme="minorHAnsi"/>
          <w:b/>
          <w:color w:val="000000" w:themeColor="text1"/>
          <w:sz w:val="24"/>
          <w:szCs w:val="24"/>
        </w:rPr>
        <w:t>potpunosti</w:t>
      </w:r>
      <w:r w:rsidRPr="00187B4F">
        <w:rPr>
          <w:rFonts w:cstheme="minorHAnsi"/>
          <w:color w:val="000000" w:themeColor="text1"/>
          <w:sz w:val="24"/>
          <w:szCs w:val="24"/>
        </w:rPr>
        <w:t xml:space="preserve">. Provođenje ove mjere vidljivo je </w:t>
      </w:r>
      <w:r w:rsidR="00056930" w:rsidRPr="00187B4F">
        <w:rPr>
          <w:rFonts w:cstheme="minorHAnsi"/>
          <w:color w:val="000000" w:themeColor="text1"/>
          <w:sz w:val="24"/>
          <w:szCs w:val="24"/>
        </w:rPr>
        <w:t xml:space="preserve">kroz </w:t>
      </w:r>
      <w:r w:rsidRPr="00187B4F">
        <w:rPr>
          <w:rFonts w:cstheme="minorHAnsi"/>
          <w:color w:val="000000" w:themeColor="text1"/>
          <w:sz w:val="24"/>
          <w:szCs w:val="24"/>
        </w:rPr>
        <w:t>smanjenj</w:t>
      </w:r>
      <w:r w:rsidR="00056930" w:rsidRPr="00187B4F">
        <w:rPr>
          <w:rFonts w:cstheme="minorHAnsi"/>
          <w:color w:val="000000" w:themeColor="text1"/>
          <w:sz w:val="24"/>
          <w:szCs w:val="24"/>
        </w:rPr>
        <w:t>a</w:t>
      </w:r>
      <w:r w:rsidRPr="00187B4F">
        <w:rPr>
          <w:rFonts w:cstheme="minorHAnsi"/>
          <w:color w:val="000000" w:themeColor="text1"/>
          <w:sz w:val="24"/>
          <w:szCs w:val="24"/>
        </w:rPr>
        <w:t xml:space="preserve"> vremena </w:t>
      </w:r>
      <w:r w:rsidR="00056930" w:rsidRPr="00187B4F">
        <w:rPr>
          <w:rFonts w:cstheme="minorHAnsi"/>
          <w:color w:val="000000" w:themeColor="text1"/>
          <w:sz w:val="24"/>
          <w:szCs w:val="24"/>
        </w:rPr>
        <w:t xml:space="preserve">potrebnog za </w:t>
      </w:r>
      <w:r w:rsidRPr="00187B4F">
        <w:rPr>
          <w:rFonts w:cstheme="minorHAnsi"/>
          <w:color w:val="000000" w:themeColor="text1"/>
          <w:sz w:val="24"/>
          <w:szCs w:val="24"/>
        </w:rPr>
        <w:t>otkrivanj</w:t>
      </w:r>
      <w:r w:rsidR="00056930" w:rsidRPr="00187B4F">
        <w:rPr>
          <w:rFonts w:cstheme="minorHAnsi"/>
          <w:color w:val="000000" w:themeColor="text1"/>
          <w:sz w:val="24"/>
          <w:szCs w:val="24"/>
        </w:rPr>
        <w:t>e</w:t>
      </w:r>
      <w:r w:rsidRPr="00187B4F">
        <w:rPr>
          <w:rFonts w:cstheme="minorHAnsi"/>
          <w:color w:val="000000" w:themeColor="text1"/>
          <w:sz w:val="24"/>
          <w:szCs w:val="24"/>
        </w:rPr>
        <w:t xml:space="preserve"> računalno</w:t>
      </w:r>
      <w:r w:rsidR="00885A69" w:rsidRPr="00187B4F">
        <w:rPr>
          <w:rFonts w:cstheme="minorHAnsi"/>
          <w:color w:val="000000" w:themeColor="text1"/>
          <w:sz w:val="24"/>
          <w:szCs w:val="24"/>
        </w:rPr>
        <w:t>-</w:t>
      </w:r>
      <w:r w:rsidR="00056930" w:rsidRPr="00187B4F">
        <w:rPr>
          <w:rFonts w:cstheme="minorHAnsi"/>
          <w:color w:val="000000" w:themeColor="text1"/>
          <w:sz w:val="24"/>
          <w:szCs w:val="24"/>
        </w:rPr>
        <w:t>sigurnosnih incidenata</w:t>
      </w:r>
      <w:r w:rsidRPr="00187B4F">
        <w:rPr>
          <w:rFonts w:cstheme="minorHAnsi"/>
          <w:color w:val="000000" w:themeColor="text1"/>
          <w:sz w:val="24"/>
          <w:szCs w:val="24"/>
        </w:rPr>
        <w:t xml:space="preserve"> te u vremenu odziva na incident i otklanjanja ugroze, kao i </w:t>
      </w:r>
      <w:r w:rsidR="00901023" w:rsidRPr="00187B4F">
        <w:rPr>
          <w:rFonts w:cstheme="minorHAnsi"/>
          <w:color w:val="000000" w:themeColor="text1"/>
          <w:sz w:val="24"/>
          <w:szCs w:val="24"/>
        </w:rPr>
        <w:t xml:space="preserve">u </w:t>
      </w:r>
      <w:r w:rsidRPr="00187B4F">
        <w:rPr>
          <w:rFonts w:cstheme="minorHAnsi"/>
          <w:color w:val="000000" w:themeColor="text1"/>
          <w:sz w:val="24"/>
          <w:szCs w:val="24"/>
        </w:rPr>
        <w:t>preventivnom djelovanj</w:t>
      </w:r>
      <w:r w:rsidR="00E65A53" w:rsidRPr="00187B4F">
        <w:rPr>
          <w:rFonts w:cstheme="minorHAnsi"/>
          <w:color w:val="000000" w:themeColor="text1"/>
          <w:sz w:val="24"/>
          <w:szCs w:val="24"/>
        </w:rPr>
        <w:t>u</w:t>
      </w:r>
      <w:r w:rsidRPr="00187B4F">
        <w:rPr>
          <w:rFonts w:cstheme="minorHAnsi"/>
          <w:color w:val="000000" w:themeColor="text1"/>
          <w:sz w:val="24"/>
          <w:szCs w:val="24"/>
        </w:rPr>
        <w:t xml:space="preserve">. </w:t>
      </w:r>
    </w:p>
    <w:p w14:paraId="6D7E73BE" w14:textId="77777777" w:rsidR="00060BB5" w:rsidRPr="00187B4F" w:rsidRDefault="00060BB5" w:rsidP="004B5CDF">
      <w:pPr>
        <w:spacing w:after="0" w:line="276" w:lineRule="auto"/>
        <w:jc w:val="both"/>
        <w:rPr>
          <w:rFonts w:cstheme="minorHAnsi"/>
          <w:color w:val="000000" w:themeColor="text1"/>
          <w:sz w:val="24"/>
          <w:szCs w:val="24"/>
          <w:highlight w:val="yellow"/>
        </w:rPr>
      </w:pPr>
    </w:p>
    <w:p w14:paraId="6D7E73BF" w14:textId="77777777" w:rsidR="005C49DB" w:rsidRPr="00187B4F" w:rsidRDefault="005C49DB" w:rsidP="004B5CDF">
      <w:pPr>
        <w:spacing w:after="0" w:line="276" w:lineRule="auto"/>
        <w:jc w:val="both"/>
        <w:rPr>
          <w:rFonts w:cstheme="minorHAnsi"/>
          <w:color w:val="000000" w:themeColor="text1"/>
          <w:sz w:val="24"/>
          <w:szCs w:val="24"/>
        </w:rPr>
      </w:pPr>
      <w:r w:rsidRPr="00187B4F">
        <w:rPr>
          <w:rFonts w:cs="Times New Roman"/>
          <w:bCs/>
          <w:sz w:val="24"/>
          <w:szCs w:val="24"/>
        </w:rPr>
        <w:t xml:space="preserve">Policijski službenici Službe kibernetičke sigurnosti </w:t>
      </w:r>
      <w:r w:rsidR="00550044">
        <w:rPr>
          <w:rFonts w:cs="Times New Roman"/>
          <w:bCs/>
          <w:sz w:val="24"/>
          <w:szCs w:val="24"/>
        </w:rPr>
        <w:t>MUP-a</w:t>
      </w:r>
      <w:r w:rsidRPr="00187B4F">
        <w:rPr>
          <w:rFonts w:cs="Times New Roman"/>
          <w:bCs/>
          <w:sz w:val="24"/>
          <w:szCs w:val="24"/>
        </w:rPr>
        <w:t xml:space="preserve"> su tijekom 2020. godine  u dva navrata tijekom složenih kriminalističkih istraživanja surađivali sa SOA-om, </w:t>
      </w:r>
      <w:r w:rsidR="001F7C21">
        <w:rPr>
          <w:rFonts w:cs="Times New Roman"/>
          <w:bCs/>
          <w:sz w:val="24"/>
          <w:szCs w:val="24"/>
        </w:rPr>
        <w:t>ZSIS-om</w:t>
      </w:r>
      <w:r w:rsidRPr="00187B4F">
        <w:rPr>
          <w:rFonts w:cs="Times New Roman"/>
          <w:bCs/>
          <w:sz w:val="24"/>
          <w:szCs w:val="24"/>
        </w:rPr>
        <w:t xml:space="preserve"> i Nacionalnim CERT-om, čiji su djelatnici pružali stručnu i tehničku pomoć prilikom obavljanja forenzičkih analiza digitalnih dokaza.</w:t>
      </w:r>
    </w:p>
    <w:p w14:paraId="6D7E73C0" w14:textId="77777777" w:rsidR="009B6B35" w:rsidRPr="00187B4F" w:rsidRDefault="009B6B35" w:rsidP="004B5CDF">
      <w:pPr>
        <w:spacing w:after="0" w:line="276" w:lineRule="auto"/>
        <w:jc w:val="both"/>
        <w:rPr>
          <w:rFonts w:cstheme="minorHAnsi"/>
          <w:color w:val="000000" w:themeColor="text1"/>
          <w:sz w:val="24"/>
          <w:szCs w:val="24"/>
          <w:highlight w:val="yellow"/>
        </w:rPr>
      </w:pPr>
      <w:r w:rsidRPr="00187B4F">
        <w:rPr>
          <w:rFonts w:cstheme="minorHAnsi"/>
          <w:color w:val="000000" w:themeColor="text1"/>
          <w:sz w:val="24"/>
          <w:szCs w:val="24"/>
          <w:highlight w:val="yellow"/>
        </w:rPr>
        <w:t xml:space="preserve"> </w:t>
      </w:r>
    </w:p>
    <w:p w14:paraId="6D7E73C1" w14:textId="77777777" w:rsidR="009B6B35" w:rsidRPr="00187B4F" w:rsidRDefault="009B6B35" w:rsidP="004B5CDF">
      <w:pPr>
        <w:pStyle w:val="Heading3"/>
        <w:numPr>
          <w:ilvl w:val="0"/>
          <w:numId w:val="19"/>
        </w:numPr>
        <w:spacing w:before="0" w:line="276" w:lineRule="auto"/>
        <w:ind w:left="709" w:hanging="709"/>
        <w:rPr>
          <w:rFonts w:ascii="Times New Roman" w:hAnsi="Times New Roman" w:cs="Times New Roman"/>
          <w:color w:val="000000" w:themeColor="text1"/>
          <w:sz w:val="24"/>
          <w:szCs w:val="24"/>
        </w:rPr>
      </w:pPr>
      <w:bookmarkStart w:id="21" w:name="_Toc484518743"/>
      <w:bookmarkStart w:id="22" w:name="_Toc7786808"/>
      <w:r w:rsidRPr="00187B4F">
        <w:rPr>
          <w:rFonts w:ascii="Times New Roman" w:hAnsi="Times New Roman" w:cs="Times New Roman"/>
          <w:color w:val="000000" w:themeColor="text1"/>
          <w:sz w:val="24"/>
          <w:szCs w:val="24"/>
        </w:rPr>
        <w:lastRenderedPageBreak/>
        <w:t>Međunarodna suradnja</w:t>
      </w:r>
      <w:bookmarkEnd w:id="21"/>
      <w:bookmarkEnd w:id="22"/>
    </w:p>
    <w:p w14:paraId="6D7E73C2" w14:textId="77777777" w:rsidR="00BA4E82" w:rsidRPr="00187B4F" w:rsidRDefault="00BA4E82" w:rsidP="004B5CDF">
      <w:pPr>
        <w:spacing w:after="0" w:line="276" w:lineRule="auto"/>
        <w:rPr>
          <w:color w:val="000000" w:themeColor="text1"/>
          <w:sz w:val="24"/>
          <w:szCs w:val="24"/>
          <w:highlight w:val="yellow"/>
        </w:rPr>
      </w:pPr>
    </w:p>
    <w:p w14:paraId="6D7E73C3" w14:textId="77777777" w:rsidR="004C6943" w:rsidRPr="00187B4F" w:rsidRDefault="004C6943" w:rsidP="004B5CDF">
      <w:pPr>
        <w:spacing w:after="0" w:line="276" w:lineRule="auto"/>
        <w:jc w:val="both"/>
        <w:rPr>
          <w:color w:val="000000" w:themeColor="text1"/>
          <w:sz w:val="24"/>
          <w:szCs w:val="24"/>
        </w:rPr>
      </w:pPr>
      <w:r w:rsidRPr="00187B4F">
        <w:rPr>
          <w:color w:val="000000" w:themeColor="text1"/>
          <w:sz w:val="24"/>
          <w:szCs w:val="24"/>
        </w:rPr>
        <w:t xml:space="preserve">Strategijom </w:t>
      </w:r>
      <w:r w:rsidR="0002406C" w:rsidRPr="00187B4F">
        <w:rPr>
          <w:color w:val="000000" w:themeColor="text1"/>
          <w:sz w:val="24"/>
          <w:szCs w:val="24"/>
        </w:rPr>
        <w:t>je</w:t>
      </w:r>
      <w:r w:rsidRPr="00187B4F">
        <w:rPr>
          <w:color w:val="000000" w:themeColor="text1"/>
          <w:sz w:val="24"/>
          <w:szCs w:val="24"/>
        </w:rPr>
        <w:t xml:space="preserve"> kao prioritet RH u području kibernetičke sigurnosti na međunarodnom planu </w:t>
      </w:r>
      <w:r w:rsidRPr="00187B4F">
        <w:rPr>
          <w:b/>
          <w:color w:val="000000" w:themeColor="text1"/>
          <w:sz w:val="24"/>
          <w:szCs w:val="24"/>
        </w:rPr>
        <w:t>utvrđeno 6 ciljeva</w:t>
      </w:r>
      <w:r w:rsidRPr="00187B4F">
        <w:rPr>
          <w:color w:val="000000" w:themeColor="text1"/>
          <w:sz w:val="24"/>
          <w:szCs w:val="24"/>
        </w:rPr>
        <w:t xml:space="preserve"> koji su usmjereni na:</w:t>
      </w:r>
    </w:p>
    <w:p w14:paraId="6D7E73C4" w14:textId="77777777" w:rsidR="004C6943" w:rsidRPr="00187B4F" w:rsidRDefault="004C6943" w:rsidP="004B5CDF">
      <w:pPr>
        <w:numPr>
          <w:ilvl w:val="0"/>
          <w:numId w:val="4"/>
        </w:numPr>
        <w:spacing w:after="0" w:line="276" w:lineRule="auto"/>
        <w:contextualSpacing/>
        <w:jc w:val="both"/>
        <w:rPr>
          <w:color w:val="000000" w:themeColor="text1"/>
          <w:sz w:val="24"/>
          <w:szCs w:val="24"/>
        </w:rPr>
      </w:pPr>
      <w:r w:rsidRPr="00187B4F">
        <w:rPr>
          <w:color w:val="000000" w:themeColor="text1"/>
          <w:sz w:val="24"/>
          <w:szCs w:val="24"/>
        </w:rPr>
        <w:t>jačanje suradnje na područjima vanjske i sigurnosne p</w:t>
      </w:r>
      <w:r w:rsidR="00323C3A" w:rsidRPr="00187B4F">
        <w:rPr>
          <w:color w:val="000000" w:themeColor="text1"/>
          <w:sz w:val="24"/>
          <w:szCs w:val="24"/>
        </w:rPr>
        <w:t>olitike s partnerskim državama</w:t>
      </w:r>
    </w:p>
    <w:p w14:paraId="6D7E73C5" w14:textId="77777777" w:rsidR="004C6943" w:rsidRPr="00187B4F" w:rsidRDefault="004C6943" w:rsidP="004B5CDF">
      <w:pPr>
        <w:numPr>
          <w:ilvl w:val="0"/>
          <w:numId w:val="4"/>
        </w:numPr>
        <w:spacing w:after="0" w:line="276" w:lineRule="auto"/>
        <w:contextualSpacing/>
        <w:jc w:val="both"/>
        <w:rPr>
          <w:color w:val="000000" w:themeColor="text1"/>
          <w:sz w:val="24"/>
          <w:szCs w:val="24"/>
        </w:rPr>
      </w:pPr>
      <w:r w:rsidRPr="00187B4F">
        <w:rPr>
          <w:color w:val="000000" w:themeColor="text1"/>
          <w:sz w:val="24"/>
          <w:szCs w:val="24"/>
        </w:rPr>
        <w:t xml:space="preserve">učinkovito sudjelovanje RH u razvoju međunarodnog pravnog okvira i adekvatno usklađivanje i razvoj nacionalnog </w:t>
      </w:r>
      <w:r w:rsidR="00323C3A" w:rsidRPr="00187B4F">
        <w:rPr>
          <w:color w:val="000000" w:themeColor="text1"/>
          <w:sz w:val="24"/>
          <w:szCs w:val="24"/>
        </w:rPr>
        <w:t>pravnog okvira u ovom području</w:t>
      </w:r>
    </w:p>
    <w:p w14:paraId="6D7E73C6" w14:textId="77777777" w:rsidR="004C6943" w:rsidRPr="00187B4F" w:rsidRDefault="004C6943" w:rsidP="004B5CDF">
      <w:pPr>
        <w:numPr>
          <w:ilvl w:val="0"/>
          <w:numId w:val="4"/>
        </w:numPr>
        <w:spacing w:after="0" w:line="276" w:lineRule="auto"/>
        <w:contextualSpacing/>
        <w:jc w:val="both"/>
        <w:rPr>
          <w:color w:val="000000" w:themeColor="text1"/>
          <w:sz w:val="24"/>
          <w:szCs w:val="24"/>
        </w:rPr>
      </w:pPr>
      <w:r w:rsidRPr="00187B4F">
        <w:rPr>
          <w:color w:val="000000" w:themeColor="text1"/>
          <w:sz w:val="24"/>
          <w:szCs w:val="24"/>
        </w:rPr>
        <w:t>nastavak i razvijanje bilater</w:t>
      </w:r>
      <w:r w:rsidR="00323C3A" w:rsidRPr="00187B4F">
        <w:rPr>
          <w:color w:val="000000" w:themeColor="text1"/>
          <w:sz w:val="24"/>
          <w:szCs w:val="24"/>
        </w:rPr>
        <w:t>alne i multilateralne suradnje</w:t>
      </w:r>
    </w:p>
    <w:p w14:paraId="6D7E73C7" w14:textId="77777777" w:rsidR="004C6943" w:rsidRPr="00187B4F" w:rsidRDefault="004C6943" w:rsidP="004B5CDF">
      <w:pPr>
        <w:numPr>
          <w:ilvl w:val="0"/>
          <w:numId w:val="4"/>
        </w:numPr>
        <w:spacing w:after="0" w:line="276" w:lineRule="auto"/>
        <w:contextualSpacing/>
        <w:jc w:val="both"/>
        <w:rPr>
          <w:color w:val="000000" w:themeColor="text1"/>
          <w:sz w:val="24"/>
          <w:szCs w:val="24"/>
        </w:rPr>
      </w:pPr>
      <w:r w:rsidRPr="00187B4F">
        <w:rPr>
          <w:color w:val="000000" w:themeColor="text1"/>
          <w:sz w:val="24"/>
          <w:szCs w:val="24"/>
        </w:rPr>
        <w:t>promicanje koncepta izgradnje mjera povjerenj</w:t>
      </w:r>
      <w:r w:rsidR="00323C3A" w:rsidRPr="00187B4F">
        <w:rPr>
          <w:color w:val="000000" w:themeColor="text1"/>
          <w:sz w:val="24"/>
          <w:szCs w:val="24"/>
        </w:rPr>
        <w:t>a u kibernetičkoj sigurnosti</w:t>
      </w:r>
    </w:p>
    <w:p w14:paraId="6D7E73C8" w14:textId="77777777" w:rsidR="004C6943" w:rsidRPr="00187B4F" w:rsidRDefault="004C6943" w:rsidP="004B5CDF">
      <w:pPr>
        <w:numPr>
          <w:ilvl w:val="0"/>
          <w:numId w:val="4"/>
        </w:numPr>
        <w:spacing w:after="0" w:line="276" w:lineRule="auto"/>
        <w:contextualSpacing/>
        <w:jc w:val="both"/>
        <w:rPr>
          <w:color w:val="000000" w:themeColor="text1"/>
          <w:sz w:val="24"/>
          <w:szCs w:val="24"/>
        </w:rPr>
      </w:pPr>
      <w:r w:rsidRPr="00187B4F">
        <w:rPr>
          <w:color w:val="000000" w:themeColor="text1"/>
          <w:sz w:val="24"/>
          <w:szCs w:val="24"/>
        </w:rPr>
        <w:t>razvoj i jačanje sposobnosti koordiniranog nacionalnog i međunarodnog odgovora na prijetnje kibernetičke sigurnosti, kroz sudjelovanje i organizaciju međunarodnih civilnih i vojnih vježbi i drugih stručnih programa</w:t>
      </w:r>
      <w:r w:rsidR="00323C3A" w:rsidRPr="00187B4F">
        <w:rPr>
          <w:color w:val="000000" w:themeColor="text1"/>
          <w:sz w:val="24"/>
          <w:szCs w:val="24"/>
        </w:rPr>
        <w:t xml:space="preserve"> te</w:t>
      </w:r>
    </w:p>
    <w:p w14:paraId="6D7E73C9" w14:textId="77777777" w:rsidR="004C6943" w:rsidRPr="00187B4F" w:rsidRDefault="004C6943" w:rsidP="004B5CDF">
      <w:pPr>
        <w:numPr>
          <w:ilvl w:val="0"/>
          <w:numId w:val="4"/>
        </w:numPr>
        <w:spacing w:after="0" w:line="276" w:lineRule="auto"/>
        <w:contextualSpacing/>
        <w:jc w:val="both"/>
        <w:rPr>
          <w:color w:val="000000" w:themeColor="text1"/>
          <w:sz w:val="24"/>
          <w:szCs w:val="24"/>
        </w:rPr>
      </w:pPr>
      <w:r w:rsidRPr="00187B4F">
        <w:rPr>
          <w:color w:val="000000" w:themeColor="text1"/>
          <w:sz w:val="24"/>
          <w:szCs w:val="24"/>
        </w:rPr>
        <w:lastRenderedPageBreak/>
        <w:t>jačanje suradnje u području upravljanja rizicima europskih kritičnih infrastruktura</w:t>
      </w:r>
    </w:p>
    <w:p w14:paraId="6D7E73CA" w14:textId="77777777" w:rsidR="00056930" w:rsidRPr="00187B4F" w:rsidRDefault="00056930" w:rsidP="004B5CDF">
      <w:pPr>
        <w:spacing w:after="0" w:line="276" w:lineRule="auto"/>
        <w:jc w:val="both"/>
        <w:rPr>
          <w:color w:val="000000" w:themeColor="text1"/>
          <w:sz w:val="24"/>
          <w:szCs w:val="24"/>
        </w:rPr>
      </w:pPr>
    </w:p>
    <w:p w14:paraId="6D7E73CB" w14:textId="77777777" w:rsidR="004C6943" w:rsidRPr="00187B4F" w:rsidRDefault="004C6943" w:rsidP="004B5CDF">
      <w:pPr>
        <w:spacing w:after="0" w:line="276" w:lineRule="auto"/>
        <w:jc w:val="both"/>
        <w:rPr>
          <w:color w:val="000000" w:themeColor="text1"/>
          <w:sz w:val="24"/>
          <w:szCs w:val="24"/>
        </w:rPr>
      </w:pPr>
      <w:r w:rsidRPr="00187B4F">
        <w:rPr>
          <w:color w:val="000000" w:themeColor="text1"/>
          <w:sz w:val="24"/>
          <w:szCs w:val="24"/>
        </w:rPr>
        <w:t>Radi ostvarenj</w:t>
      </w:r>
      <w:r w:rsidR="000F1F54" w:rsidRPr="00187B4F">
        <w:rPr>
          <w:color w:val="000000" w:themeColor="text1"/>
          <w:sz w:val="24"/>
          <w:szCs w:val="24"/>
        </w:rPr>
        <w:t>a</w:t>
      </w:r>
      <w:r w:rsidRPr="00187B4F">
        <w:rPr>
          <w:color w:val="000000" w:themeColor="text1"/>
          <w:sz w:val="24"/>
          <w:szCs w:val="24"/>
        </w:rPr>
        <w:t xml:space="preserve"> ovih ciljeva, Akcijskim planom predviđeno je 6 mjera, za koje je određena kontinuirana provedba.</w:t>
      </w:r>
    </w:p>
    <w:p w14:paraId="6D7E73CC" w14:textId="77777777" w:rsidR="00B713EE" w:rsidRPr="00187B4F" w:rsidRDefault="00B713EE" w:rsidP="004B5CDF">
      <w:pPr>
        <w:spacing w:after="0" w:line="276" w:lineRule="auto"/>
        <w:jc w:val="both"/>
        <w:rPr>
          <w:color w:val="000000" w:themeColor="text1"/>
          <w:sz w:val="24"/>
          <w:szCs w:val="24"/>
        </w:rPr>
      </w:pPr>
    </w:p>
    <w:p w14:paraId="6D7E73CD" w14:textId="77777777" w:rsidR="00F13033" w:rsidRPr="00187B4F" w:rsidRDefault="004C6943" w:rsidP="004B5CDF">
      <w:pPr>
        <w:spacing w:after="0" w:line="276" w:lineRule="auto"/>
        <w:jc w:val="both"/>
        <w:rPr>
          <w:color w:val="000000" w:themeColor="text1"/>
          <w:sz w:val="24"/>
          <w:szCs w:val="24"/>
        </w:rPr>
      </w:pPr>
      <w:r w:rsidRPr="00187B4F">
        <w:rPr>
          <w:color w:val="000000" w:themeColor="text1"/>
          <w:sz w:val="24"/>
          <w:szCs w:val="24"/>
        </w:rPr>
        <w:t>Provedba mjera koje su trebale rezultirati uspostavom</w:t>
      </w:r>
      <w:r w:rsidRPr="00187B4F">
        <w:rPr>
          <w:b/>
          <w:i/>
          <w:color w:val="000000" w:themeColor="text1"/>
          <w:sz w:val="24"/>
          <w:szCs w:val="24"/>
        </w:rPr>
        <w:t xml:space="preserve"> koordinacije za jačanje i širenje međunarodne suradnje u području kibernetičke sigurnosti</w:t>
      </w:r>
      <w:r w:rsidRPr="00187B4F">
        <w:rPr>
          <w:color w:val="000000" w:themeColor="text1"/>
          <w:sz w:val="24"/>
          <w:szCs w:val="24"/>
        </w:rPr>
        <w:t xml:space="preserve">, povećanju broja sudjelovanja u i organiziranja međunarodnih aktivnosti vezanih uz </w:t>
      </w:r>
      <w:r w:rsidRPr="00187B4F">
        <w:rPr>
          <w:b/>
          <w:i/>
          <w:color w:val="000000" w:themeColor="text1"/>
          <w:sz w:val="24"/>
          <w:szCs w:val="24"/>
        </w:rPr>
        <w:t xml:space="preserve">razvoj međunarodnog pravnog okvira kibernetičke sigurnosti, </w:t>
      </w:r>
      <w:r w:rsidRPr="00187B4F">
        <w:rPr>
          <w:color w:val="000000" w:themeColor="text1"/>
          <w:sz w:val="24"/>
          <w:szCs w:val="24"/>
        </w:rPr>
        <w:t xml:space="preserve">tijekom </w:t>
      </w:r>
      <w:r w:rsidR="00072484" w:rsidRPr="00187B4F">
        <w:rPr>
          <w:color w:val="000000" w:themeColor="text1"/>
          <w:sz w:val="24"/>
          <w:szCs w:val="24"/>
        </w:rPr>
        <w:t>2020</w:t>
      </w:r>
      <w:r w:rsidRPr="00187B4F">
        <w:rPr>
          <w:color w:val="000000" w:themeColor="text1"/>
          <w:sz w:val="24"/>
          <w:szCs w:val="24"/>
        </w:rPr>
        <w:t>. godin</w:t>
      </w:r>
      <w:r w:rsidR="00673246" w:rsidRPr="00187B4F">
        <w:rPr>
          <w:color w:val="000000" w:themeColor="text1"/>
          <w:sz w:val="24"/>
          <w:szCs w:val="24"/>
        </w:rPr>
        <w:t>e</w:t>
      </w:r>
      <w:r w:rsidRPr="00187B4F">
        <w:rPr>
          <w:color w:val="000000" w:themeColor="text1"/>
          <w:sz w:val="24"/>
          <w:szCs w:val="24"/>
        </w:rPr>
        <w:t xml:space="preserve"> uključivala je minimaln</w:t>
      </w:r>
      <w:r w:rsidR="00673246" w:rsidRPr="00187B4F">
        <w:rPr>
          <w:color w:val="000000" w:themeColor="text1"/>
          <w:sz w:val="24"/>
          <w:szCs w:val="24"/>
        </w:rPr>
        <w:t>o</w:t>
      </w:r>
      <w:r w:rsidRPr="00187B4F">
        <w:rPr>
          <w:color w:val="000000" w:themeColor="text1"/>
          <w:sz w:val="24"/>
          <w:szCs w:val="24"/>
        </w:rPr>
        <w:t xml:space="preserve"> informiranost na strateškoj razini</w:t>
      </w:r>
      <w:r w:rsidR="00C470BF" w:rsidRPr="00187B4F">
        <w:rPr>
          <w:color w:val="000000" w:themeColor="text1"/>
          <w:sz w:val="24"/>
          <w:szCs w:val="24"/>
        </w:rPr>
        <w:t>.</w:t>
      </w:r>
    </w:p>
    <w:p w14:paraId="6D7E73CE" w14:textId="77777777" w:rsidR="00F13033" w:rsidRPr="00187B4F" w:rsidRDefault="00F13033" w:rsidP="004B5CDF">
      <w:pPr>
        <w:spacing w:after="0" w:line="276" w:lineRule="auto"/>
        <w:jc w:val="both"/>
        <w:rPr>
          <w:color w:val="000000" w:themeColor="text1"/>
          <w:sz w:val="24"/>
          <w:szCs w:val="24"/>
        </w:rPr>
      </w:pPr>
    </w:p>
    <w:p w14:paraId="6D7E73CF" w14:textId="77777777" w:rsidR="006F2386" w:rsidRPr="00187B4F" w:rsidRDefault="006F2386" w:rsidP="004B5CDF">
      <w:pPr>
        <w:spacing w:after="0" w:line="276" w:lineRule="auto"/>
        <w:jc w:val="both"/>
        <w:rPr>
          <w:rFonts w:eastAsia="Times New Roman" w:cs="Times New Roman"/>
          <w:bCs/>
          <w:color w:val="000000"/>
          <w:sz w:val="24"/>
          <w:szCs w:val="24"/>
          <w:lang w:eastAsia="hr-HR"/>
        </w:rPr>
      </w:pPr>
      <w:r w:rsidRPr="00187B4F">
        <w:rPr>
          <w:rFonts w:eastAsia="Times New Roman" w:cs="Times New Roman"/>
          <w:bCs/>
          <w:color w:val="000000" w:themeColor="text1"/>
          <w:sz w:val="24"/>
          <w:szCs w:val="24"/>
          <w:lang w:eastAsia="hr-HR"/>
        </w:rPr>
        <w:t>Zbog obveza koje su proizlazile iz predsjedanja RH Vijećem Europske Unije tijekom prve polovi</w:t>
      </w:r>
      <w:r w:rsidR="00C470BF" w:rsidRPr="00187B4F">
        <w:rPr>
          <w:rFonts w:eastAsia="Times New Roman" w:cs="Times New Roman"/>
          <w:bCs/>
          <w:color w:val="000000" w:themeColor="text1"/>
          <w:sz w:val="24"/>
          <w:szCs w:val="24"/>
          <w:lang w:eastAsia="hr-HR"/>
        </w:rPr>
        <w:t>n</w:t>
      </w:r>
      <w:r w:rsidRPr="00187B4F">
        <w:rPr>
          <w:rFonts w:eastAsia="Times New Roman" w:cs="Times New Roman"/>
          <w:bCs/>
          <w:color w:val="000000" w:themeColor="text1"/>
          <w:sz w:val="24"/>
          <w:szCs w:val="24"/>
          <w:lang w:eastAsia="hr-HR"/>
        </w:rPr>
        <w:t>e 2020. godine kao i zbog posebnih otegotnih okolnosti izazvanih pandemijom COVID-</w:t>
      </w:r>
      <w:r w:rsidRPr="00187B4F">
        <w:rPr>
          <w:rFonts w:eastAsia="Times New Roman" w:cs="Times New Roman"/>
          <w:bCs/>
          <w:color w:val="000000" w:themeColor="text1"/>
          <w:sz w:val="24"/>
          <w:szCs w:val="24"/>
          <w:lang w:eastAsia="hr-HR"/>
        </w:rPr>
        <w:lastRenderedPageBreak/>
        <w:t xml:space="preserve">19, </w:t>
      </w:r>
      <w:r w:rsidR="00C470BF" w:rsidRPr="00187B4F">
        <w:rPr>
          <w:rFonts w:eastAsia="Times New Roman" w:cs="Times New Roman"/>
          <w:bCs/>
          <w:color w:val="000000" w:themeColor="text1"/>
          <w:sz w:val="24"/>
          <w:szCs w:val="24"/>
          <w:lang w:eastAsia="hr-HR"/>
        </w:rPr>
        <w:t xml:space="preserve">a potom i potresa, </w:t>
      </w:r>
      <w:r w:rsidRPr="00187B4F">
        <w:rPr>
          <w:rFonts w:eastAsia="Times New Roman" w:cs="Times New Roman"/>
          <w:bCs/>
          <w:color w:val="000000" w:themeColor="text1"/>
          <w:sz w:val="24"/>
          <w:szCs w:val="24"/>
          <w:lang w:eastAsia="hr-HR"/>
        </w:rPr>
        <w:t xml:space="preserve">Stalna radna skupina </w:t>
      </w:r>
      <w:r w:rsidRPr="00187B4F">
        <w:rPr>
          <w:rFonts w:eastAsia="Times New Roman" w:cs="Times New Roman"/>
          <w:bCs/>
          <w:color w:val="000000"/>
          <w:sz w:val="24"/>
          <w:szCs w:val="24"/>
          <w:lang w:eastAsia="hr-HR"/>
        </w:rPr>
        <w:t>za međunarodne aktivnosti nije održavala fizičke sastanke te je većina potrebnih aktivnosti svedena na redovnu (i pretežito elektron</w:t>
      </w:r>
      <w:r w:rsidR="00C470BF" w:rsidRPr="00187B4F">
        <w:rPr>
          <w:rFonts w:eastAsia="Times New Roman" w:cs="Times New Roman"/>
          <w:bCs/>
          <w:color w:val="000000"/>
          <w:sz w:val="24"/>
          <w:szCs w:val="24"/>
          <w:lang w:eastAsia="hr-HR"/>
        </w:rPr>
        <w:t>ičku</w:t>
      </w:r>
      <w:r w:rsidRPr="00187B4F">
        <w:rPr>
          <w:rFonts w:eastAsia="Times New Roman" w:cs="Times New Roman"/>
          <w:bCs/>
          <w:color w:val="000000"/>
          <w:sz w:val="24"/>
          <w:szCs w:val="24"/>
          <w:lang w:eastAsia="hr-HR"/>
        </w:rPr>
        <w:t xml:space="preserve">) komunikaciju bilo kroz djelovanje samog Vijeća, slanjem informacija </w:t>
      </w:r>
      <w:r w:rsidR="001F7C21" w:rsidRPr="00187B4F">
        <w:rPr>
          <w:rFonts w:eastAsia="Times New Roman" w:cs="Times New Roman"/>
          <w:bCs/>
          <w:color w:val="000000"/>
          <w:sz w:val="24"/>
          <w:szCs w:val="24"/>
          <w:lang w:eastAsia="hr-HR"/>
        </w:rPr>
        <w:t>elektroni</w:t>
      </w:r>
      <w:r w:rsidR="001F7C21">
        <w:rPr>
          <w:rFonts w:eastAsia="Times New Roman" w:cs="Times New Roman"/>
          <w:bCs/>
          <w:color w:val="000000"/>
          <w:sz w:val="24"/>
          <w:szCs w:val="24"/>
          <w:lang w:eastAsia="hr-HR"/>
        </w:rPr>
        <w:t>č</w:t>
      </w:r>
      <w:r w:rsidR="001F7C21" w:rsidRPr="00187B4F">
        <w:rPr>
          <w:rFonts w:eastAsia="Times New Roman" w:cs="Times New Roman"/>
          <w:bCs/>
          <w:color w:val="000000"/>
          <w:sz w:val="24"/>
          <w:szCs w:val="24"/>
          <w:lang w:eastAsia="hr-HR"/>
        </w:rPr>
        <w:t xml:space="preserve">kom </w:t>
      </w:r>
      <w:r w:rsidRPr="00187B4F">
        <w:rPr>
          <w:rFonts w:eastAsia="Times New Roman" w:cs="Times New Roman"/>
          <w:bCs/>
          <w:color w:val="000000"/>
          <w:sz w:val="24"/>
          <w:szCs w:val="24"/>
          <w:lang w:eastAsia="hr-HR"/>
        </w:rPr>
        <w:t>poštom ali i organizacijom virtualnih brifinga, kao što je i bilo inicijalno planirano.</w:t>
      </w:r>
    </w:p>
    <w:p w14:paraId="6D7E73D0" w14:textId="77777777" w:rsidR="006F2386" w:rsidRPr="00187B4F" w:rsidRDefault="006F2386" w:rsidP="004B5CDF">
      <w:pPr>
        <w:pStyle w:val="Default"/>
        <w:spacing w:line="276" w:lineRule="auto"/>
        <w:jc w:val="both"/>
        <w:rPr>
          <w:rFonts w:eastAsiaTheme="minorHAnsi" w:cstheme="minorBidi"/>
          <w:color w:val="000000" w:themeColor="text1"/>
          <w:lang w:eastAsia="en-US"/>
        </w:rPr>
      </w:pPr>
      <w:r w:rsidRPr="00187B4F">
        <w:rPr>
          <w:bCs/>
          <w:color w:val="000000" w:themeColor="text1"/>
        </w:rPr>
        <w:t xml:space="preserve">I bez navedenih otegotnih okolnosti, poseban izazov u radu predstavljalo je značajno povećanje dinamike aktivnosti na međunarodnom planu pri čemu nije došlo do </w:t>
      </w:r>
      <w:r w:rsidR="002520DC" w:rsidRPr="00187B4F">
        <w:rPr>
          <w:bCs/>
          <w:color w:val="000000" w:themeColor="text1"/>
        </w:rPr>
        <w:t>značajnijih pomaka zbog</w:t>
      </w:r>
      <w:r w:rsidRPr="00187B4F">
        <w:rPr>
          <w:bCs/>
          <w:color w:val="000000" w:themeColor="text1"/>
        </w:rPr>
        <w:t xml:space="preserve"> relativno limitirani</w:t>
      </w:r>
      <w:r w:rsidR="002520DC" w:rsidRPr="00187B4F">
        <w:rPr>
          <w:bCs/>
          <w:color w:val="000000" w:themeColor="text1"/>
        </w:rPr>
        <w:t>h</w:t>
      </w:r>
      <w:r w:rsidRPr="00187B4F">
        <w:rPr>
          <w:bCs/>
          <w:color w:val="000000" w:themeColor="text1"/>
        </w:rPr>
        <w:t xml:space="preserve"> kadrovski</w:t>
      </w:r>
      <w:r w:rsidR="002520DC" w:rsidRPr="00187B4F">
        <w:rPr>
          <w:bCs/>
          <w:color w:val="000000" w:themeColor="text1"/>
        </w:rPr>
        <w:t>h</w:t>
      </w:r>
      <w:r w:rsidRPr="00187B4F">
        <w:rPr>
          <w:bCs/>
          <w:color w:val="000000" w:themeColor="text1"/>
        </w:rPr>
        <w:t xml:space="preserve"> kapacitet</w:t>
      </w:r>
      <w:r w:rsidR="002520DC" w:rsidRPr="00187B4F">
        <w:rPr>
          <w:bCs/>
          <w:color w:val="000000" w:themeColor="text1"/>
        </w:rPr>
        <w:t>a</w:t>
      </w:r>
      <w:r w:rsidRPr="00187B4F">
        <w:rPr>
          <w:bCs/>
          <w:color w:val="000000" w:themeColor="text1"/>
        </w:rPr>
        <w:t xml:space="preserve"> institucija.</w:t>
      </w:r>
    </w:p>
    <w:p w14:paraId="6D7E73D1" w14:textId="77777777" w:rsidR="00C16EA1" w:rsidRPr="00187B4F" w:rsidRDefault="00C16EA1" w:rsidP="004B5CDF">
      <w:pPr>
        <w:spacing w:after="0" w:line="276" w:lineRule="auto"/>
        <w:jc w:val="both"/>
        <w:rPr>
          <w:rFonts w:cs="Times New Roman"/>
          <w:bCs/>
          <w:color w:val="000000" w:themeColor="text1"/>
          <w:sz w:val="24"/>
          <w:szCs w:val="24"/>
        </w:rPr>
      </w:pPr>
    </w:p>
    <w:p w14:paraId="6D7E73D2" w14:textId="77777777" w:rsidR="00293828" w:rsidRPr="00187B4F" w:rsidRDefault="00293828" w:rsidP="004B5CDF">
      <w:pPr>
        <w:spacing w:after="0" w:line="276" w:lineRule="auto"/>
        <w:jc w:val="both"/>
        <w:rPr>
          <w:rFonts w:eastAsia="Calibri"/>
          <w:sz w:val="24"/>
          <w:szCs w:val="24"/>
        </w:rPr>
      </w:pPr>
      <w:r w:rsidRPr="00187B4F">
        <w:rPr>
          <w:rFonts w:cs="Times New Roman"/>
          <w:bCs/>
          <w:color w:val="000000" w:themeColor="text1"/>
          <w:sz w:val="24"/>
          <w:szCs w:val="24"/>
        </w:rPr>
        <w:t xml:space="preserve">MVEP je nastojao što redovnije informirati o aktivnostima na kojima se </w:t>
      </w:r>
      <w:r w:rsidRPr="00187B4F">
        <w:rPr>
          <w:rFonts w:cs="Times New Roman"/>
          <w:b/>
          <w:bCs/>
          <w:color w:val="000000" w:themeColor="text1"/>
          <w:sz w:val="24"/>
          <w:szCs w:val="24"/>
        </w:rPr>
        <w:t>razvija međunarodni pravni okvir kibernetičke sigurnosti</w:t>
      </w:r>
      <w:r w:rsidRPr="00187B4F">
        <w:rPr>
          <w:rFonts w:cs="Times New Roman"/>
          <w:bCs/>
          <w:color w:val="000000" w:themeColor="text1"/>
          <w:sz w:val="24"/>
          <w:szCs w:val="24"/>
        </w:rPr>
        <w:t xml:space="preserve">. Kao i ranije, u tom smislu posebno aktivno bilo je Stalno predstavništvo RH u Bruxellesu i radu na jačanju relevantnog EU </w:t>
      </w:r>
      <w:r w:rsidRPr="00187B4F">
        <w:rPr>
          <w:rFonts w:cs="Times New Roman"/>
          <w:bCs/>
          <w:i/>
          <w:iCs/>
          <w:color w:val="000000" w:themeColor="text1"/>
          <w:sz w:val="24"/>
          <w:szCs w:val="24"/>
        </w:rPr>
        <w:t>acquisa</w:t>
      </w:r>
      <w:r w:rsidRPr="00187B4F">
        <w:rPr>
          <w:rFonts w:cs="Times New Roman"/>
          <w:bCs/>
          <w:color w:val="000000" w:themeColor="text1"/>
          <w:sz w:val="24"/>
          <w:szCs w:val="24"/>
        </w:rPr>
        <w:t xml:space="preserve"> (nova EU Strategija kibernetičke sigurnosti te prijedlog revidirane </w:t>
      </w:r>
      <w:r w:rsidRPr="00187B4F">
        <w:rPr>
          <w:rFonts w:eastAsia="Calibri"/>
          <w:sz w:val="24"/>
          <w:szCs w:val="24"/>
        </w:rPr>
        <w:t xml:space="preserve">NIS 2.0 direktive, </w:t>
      </w:r>
      <w:r w:rsidRPr="00187B4F">
        <w:rPr>
          <w:rFonts w:cs="Times New Roman"/>
          <w:bCs/>
          <w:color w:val="000000" w:themeColor="text1"/>
          <w:sz w:val="24"/>
          <w:szCs w:val="24"/>
        </w:rPr>
        <w:t>U</w:t>
      </w:r>
      <w:r w:rsidRPr="00187B4F">
        <w:rPr>
          <w:rFonts w:eastAsia="Calibri"/>
          <w:sz w:val="24"/>
          <w:szCs w:val="24"/>
        </w:rPr>
        <w:t xml:space="preserve">redba o centrima </w:t>
      </w:r>
      <w:r w:rsidRPr="00187B4F">
        <w:rPr>
          <w:rFonts w:eastAsia="Calibri"/>
          <w:sz w:val="24"/>
          <w:szCs w:val="24"/>
        </w:rPr>
        <w:lastRenderedPageBreak/>
        <w:t xml:space="preserve">kompetencije u području kibernetičke sigurnosti itd.), uključujući i Stalne misije RH pri UN u New Yorku (pitanja s dnevnog reda Prvog i Trećeg odbora, te rada UNGGE i OEWG radnih skupina kao i priprema za početak rada posebne </w:t>
      </w:r>
      <w:r w:rsidRPr="00187B4F">
        <w:rPr>
          <w:rFonts w:eastAsia="Calibri"/>
          <w:i/>
          <w:iCs/>
          <w:sz w:val="24"/>
          <w:szCs w:val="24"/>
        </w:rPr>
        <w:t xml:space="preserve">Ad hoc </w:t>
      </w:r>
      <w:r w:rsidRPr="00187B4F">
        <w:rPr>
          <w:rFonts w:eastAsia="Calibri"/>
          <w:sz w:val="24"/>
          <w:szCs w:val="24"/>
        </w:rPr>
        <w:t>Radne skupine UN-a za izradu novog međunarodnopravnog instrumenta na području kibernetičkog kriminala.</w:t>
      </w:r>
    </w:p>
    <w:p w14:paraId="6D7E73D3" w14:textId="77777777" w:rsidR="00293828" w:rsidRPr="00187B4F" w:rsidRDefault="00293828" w:rsidP="004B5CDF">
      <w:pPr>
        <w:spacing w:after="0" w:line="276" w:lineRule="auto"/>
        <w:jc w:val="both"/>
        <w:rPr>
          <w:rFonts w:cs="Times New Roman"/>
          <w:bCs/>
          <w:color w:val="000000" w:themeColor="text1"/>
          <w:sz w:val="24"/>
          <w:szCs w:val="24"/>
        </w:rPr>
      </w:pPr>
      <w:r w:rsidRPr="00187B4F">
        <w:rPr>
          <w:rFonts w:cs="Times New Roman"/>
          <w:bCs/>
          <w:color w:val="000000" w:themeColor="text1"/>
          <w:sz w:val="24"/>
          <w:szCs w:val="24"/>
        </w:rPr>
        <w:t>Tijekom HRPRES</w:t>
      </w:r>
      <w:r w:rsidR="00B2557D">
        <w:rPr>
          <w:rFonts w:cs="Times New Roman"/>
          <w:bCs/>
          <w:color w:val="000000" w:themeColor="text1"/>
          <w:sz w:val="24"/>
          <w:szCs w:val="24"/>
        </w:rPr>
        <w:t>2020</w:t>
      </w:r>
      <w:r w:rsidRPr="00187B4F">
        <w:rPr>
          <w:rFonts w:cs="Times New Roman"/>
          <w:bCs/>
          <w:color w:val="000000" w:themeColor="text1"/>
          <w:sz w:val="24"/>
          <w:szCs w:val="24"/>
        </w:rPr>
        <w:t xml:space="preserve"> po prvi puta je pokrenut sankcijski režim EU vezan za maliciozne kibernetičke aktivnosti, čime je konačno zaokružen Okvir za zajednički diplomatski odgovor na zlonamjerne kibernetičke aktivnosti („</w:t>
      </w:r>
      <w:r w:rsidRPr="00187B4F">
        <w:rPr>
          <w:rFonts w:cs="Times New Roman"/>
          <w:bCs/>
          <w:i/>
          <w:color w:val="000000" w:themeColor="text1"/>
          <w:sz w:val="24"/>
          <w:szCs w:val="24"/>
        </w:rPr>
        <w:t>diplomatic toolbox</w:t>
      </w:r>
      <w:r w:rsidRPr="00187B4F">
        <w:rPr>
          <w:rFonts w:cs="Times New Roman"/>
          <w:bCs/>
          <w:color w:val="000000" w:themeColor="text1"/>
          <w:sz w:val="24"/>
          <w:szCs w:val="24"/>
        </w:rPr>
        <w:t xml:space="preserve">“). </w:t>
      </w:r>
    </w:p>
    <w:p w14:paraId="6D7E73D4" w14:textId="77777777" w:rsidR="00C16EA1" w:rsidRPr="00187B4F" w:rsidRDefault="00293828" w:rsidP="004B5CDF">
      <w:pPr>
        <w:spacing w:after="0" w:line="276" w:lineRule="auto"/>
        <w:jc w:val="both"/>
        <w:rPr>
          <w:rFonts w:eastAsia="Calibri"/>
          <w:sz w:val="24"/>
          <w:szCs w:val="24"/>
        </w:rPr>
      </w:pPr>
      <w:r w:rsidRPr="00187B4F">
        <w:rPr>
          <w:rFonts w:eastAsia="Calibri"/>
          <w:sz w:val="24"/>
          <w:szCs w:val="24"/>
        </w:rPr>
        <w:t xml:space="preserve">Pored navedenog, RH je sudjelovala (preko ŽDORH, MPU i MUP) i u radu </w:t>
      </w:r>
      <w:r w:rsidRPr="00187B4F">
        <w:rPr>
          <w:rFonts w:cs="Times New Roman"/>
          <w:bCs/>
          <w:color w:val="000000" w:themeColor="text1"/>
          <w:sz w:val="24"/>
          <w:szCs w:val="24"/>
        </w:rPr>
        <w:t>nadležnog Odbora Vijeća Europe (T-CY)</w:t>
      </w:r>
      <w:r w:rsidRPr="00187B4F">
        <w:rPr>
          <w:rFonts w:eastAsia="Calibri"/>
          <w:sz w:val="24"/>
          <w:szCs w:val="24"/>
        </w:rPr>
        <w:t xml:space="preserve"> na izradi Drugog protokola na Budimpeštansku konvenciju o kibernetičkom kriminalu.</w:t>
      </w:r>
    </w:p>
    <w:p w14:paraId="6D7E73D5" w14:textId="77777777" w:rsidR="00C16EA1" w:rsidRPr="00187B4F" w:rsidRDefault="00C16EA1" w:rsidP="004B5CDF">
      <w:pPr>
        <w:spacing w:after="0" w:line="276" w:lineRule="auto"/>
        <w:jc w:val="both"/>
        <w:rPr>
          <w:rFonts w:eastAsia="Calibri"/>
          <w:sz w:val="24"/>
          <w:szCs w:val="24"/>
        </w:rPr>
      </w:pPr>
    </w:p>
    <w:p w14:paraId="6D7E73D6" w14:textId="77777777" w:rsidR="00B713EE" w:rsidRPr="00187B4F" w:rsidRDefault="00293828" w:rsidP="004B5CDF">
      <w:pPr>
        <w:spacing w:after="0" w:line="276" w:lineRule="auto"/>
        <w:jc w:val="both"/>
        <w:rPr>
          <w:rFonts w:eastAsia="Calibri"/>
          <w:sz w:val="24"/>
          <w:szCs w:val="24"/>
        </w:rPr>
      </w:pPr>
      <w:r w:rsidRPr="00187B4F">
        <w:rPr>
          <w:rFonts w:cs="Times New Roman"/>
          <w:bCs/>
          <w:color w:val="000000" w:themeColor="text1"/>
          <w:sz w:val="24"/>
          <w:szCs w:val="24"/>
        </w:rPr>
        <w:t>Početkom 2020. u organizaciji UVNS</w:t>
      </w:r>
      <w:r w:rsidR="00C16EA1" w:rsidRPr="00187B4F">
        <w:rPr>
          <w:rFonts w:cs="Times New Roman"/>
          <w:bCs/>
          <w:color w:val="000000" w:themeColor="text1"/>
          <w:sz w:val="24"/>
          <w:szCs w:val="24"/>
        </w:rPr>
        <w:t>-a</w:t>
      </w:r>
      <w:r w:rsidRPr="00187B4F">
        <w:rPr>
          <w:rFonts w:cs="Times New Roman"/>
          <w:bCs/>
          <w:color w:val="000000" w:themeColor="text1"/>
          <w:sz w:val="24"/>
          <w:szCs w:val="24"/>
        </w:rPr>
        <w:t xml:space="preserve"> u Zagrebu</w:t>
      </w:r>
      <w:r w:rsidR="00C16EA1" w:rsidRPr="00187B4F">
        <w:rPr>
          <w:rFonts w:cs="Times New Roman"/>
          <w:bCs/>
          <w:color w:val="000000" w:themeColor="text1"/>
          <w:sz w:val="24"/>
          <w:szCs w:val="24"/>
        </w:rPr>
        <w:t xml:space="preserve">, </w:t>
      </w:r>
      <w:r w:rsidR="00C16EA1" w:rsidRPr="00187B4F">
        <w:rPr>
          <w:rFonts w:cs="Times New Roman"/>
          <w:b/>
          <w:bCs/>
          <w:color w:val="000000" w:themeColor="text1"/>
          <w:sz w:val="24"/>
          <w:szCs w:val="24"/>
        </w:rPr>
        <w:t xml:space="preserve">s ciljem poticanja o pomaganja bilateralne i </w:t>
      </w:r>
      <w:r w:rsidR="001F7C21">
        <w:rPr>
          <w:rFonts w:cs="Times New Roman"/>
          <w:b/>
          <w:bCs/>
          <w:color w:val="000000" w:themeColor="text1"/>
          <w:sz w:val="24"/>
          <w:szCs w:val="24"/>
        </w:rPr>
        <w:t xml:space="preserve">multilateralne </w:t>
      </w:r>
      <w:r w:rsidR="00C16EA1" w:rsidRPr="00187B4F">
        <w:rPr>
          <w:rFonts w:cs="Times New Roman"/>
          <w:b/>
          <w:bCs/>
          <w:color w:val="000000" w:themeColor="text1"/>
          <w:sz w:val="24"/>
          <w:szCs w:val="24"/>
        </w:rPr>
        <w:t xml:space="preserve">suradnje u </w:t>
      </w:r>
      <w:r w:rsidR="00C16EA1" w:rsidRPr="00187B4F">
        <w:rPr>
          <w:rFonts w:cs="Times New Roman"/>
          <w:b/>
          <w:bCs/>
          <w:color w:val="000000" w:themeColor="text1"/>
          <w:sz w:val="24"/>
          <w:szCs w:val="24"/>
        </w:rPr>
        <w:lastRenderedPageBreak/>
        <w:t>okviru postojećih i budućih spor</w:t>
      </w:r>
      <w:r w:rsidR="00737DA7">
        <w:rPr>
          <w:rFonts w:cs="Times New Roman"/>
          <w:b/>
          <w:bCs/>
          <w:color w:val="000000" w:themeColor="text1"/>
          <w:sz w:val="24"/>
          <w:szCs w:val="24"/>
        </w:rPr>
        <w:t>a</w:t>
      </w:r>
      <w:r w:rsidR="00C16EA1" w:rsidRPr="00187B4F">
        <w:rPr>
          <w:rFonts w:cs="Times New Roman"/>
          <w:b/>
          <w:bCs/>
          <w:color w:val="000000" w:themeColor="text1"/>
          <w:sz w:val="24"/>
          <w:szCs w:val="24"/>
        </w:rPr>
        <w:t>zuma</w:t>
      </w:r>
      <w:r w:rsidR="00C16EA1" w:rsidRPr="00187B4F">
        <w:rPr>
          <w:rFonts w:cs="Times New Roman"/>
          <w:bCs/>
          <w:color w:val="000000" w:themeColor="text1"/>
          <w:sz w:val="24"/>
          <w:szCs w:val="24"/>
        </w:rPr>
        <w:t>, održane</w:t>
      </w:r>
      <w:r w:rsidRPr="00187B4F">
        <w:rPr>
          <w:rFonts w:cs="Times New Roman"/>
          <w:bCs/>
          <w:color w:val="000000" w:themeColor="text1"/>
          <w:sz w:val="24"/>
          <w:szCs w:val="24"/>
        </w:rPr>
        <w:t xml:space="preserve"> su bilateralne konzultacije s delegacijama Crne Gore i SAD</w:t>
      </w:r>
      <w:r w:rsidR="00C16EA1" w:rsidRPr="00187B4F">
        <w:rPr>
          <w:rFonts w:cs="Times New Roman"/>
          <w:bCs/>
          <w:color w:val="000000" w:themeColor="text1"/>
          <w:sz w:val="24"/>
          <w:szCs w:val="24"/>
        </w:rPr>
        <w:t>-a</w:t>
      </w:r>
      <w:r w:rsidRPr="00187B4F">
        <w:rPr>
          <w:rFonts w:cs="Times New Roman"/>
          <w:bCs/>
          <w:color w:val="000000" w:themeColor="text1"/>
          <w:sz w:val="24"/>
          <w:szCs w:val="24"/>
        </w:rPr>
        <w:t>. Tijekom HRPRES</w:t>
      </w:r>
      <w:r w:rsidR="00AC7797">
        <w:rPr>
          <w:rFonts w:cs="Times New Roman"/>
          <w:bCs/>
          <w:color w:val="000000" w:themeColor="text1"/>
          <w:sz w:val="24"/>
          <w:szCs w:val="24"/>
        </w:rPr>
        <w:t>2020</w:t>
      </w:r>
      <w:r w:rsidRPr="00187B4F">
        <w:rPr>
          <w:rFonts w:cs="Times New Roman"/>
          <w:bCs/>
          <w:color w:val="000000" w:themeColor="text1"/>
          <w:sz w:val="24"/>
          <w:szCs w:val="24"/>
        </w:rPr>
        <w:t xml:space="preserve"> dodatno su valorizirani visokokvalitetni odnosi s drugim </w:t>
      </w:r>
      <w:r w:rsidR="00737DA7">
        <w:rPr>
          <w:rFonts w:cs="Times New Roman"/>
          <w:bCs/>
          <w:color w:val="000000" w:themeColor="text1"/>
          <w:sz w:val="24"/>
          <w:szCs w:val="24"/>
        </w:rPr>
        <w:t>državama članicama EU</w:t>
      </w:r>
      <w:r w:rsidR="00737DA7" w:rsidRPr="00187B4F">
        <w:rPr>
          <w:rFonts w:cs="Times New Roman"/>
          <w:bCs/>
          <w:color w:val="000000" w:themeColor="text1"/>
          <w:sz w:val="24"/>
          <w:szCs w:val="24"/>
        </w:rPr>
        <w:t xml:space="preserve"> </w:t>
      </w:r>
      <w:r w:rsidRPr="00187B4F">
        <w:rPr>
          <w:rFonts w:cs="Times New Roman"/>
          <w:bCs/>
          <w:color w:val="000000" w:themeColor="text1"/>
          <w:sz w:val="24"/>
          <w:szCs w:val="24"/>
        </w:rPr>
        <w:t xml:space="preserve">te je RH sve češće pozivana sudjelovati u neformalnim konzultacijama i drugim tipovima sastanaka po pojedinim pitanjima kibernetičke sigurnosti. </w:t>
      </w:r>
      <w:r w:rsidRPr="00187B4F">
        <w:rPr>
          <w:rFonts w:cs="Times New Roman"/>
          <w:b/>
          <w:bCs/>
          <w:color w:val="000000" w:themeColor="text1"/>
          <w:sz w:val="24"/>
          <w:szCs w:val="24"/>
        </w:rPr>
        <w:t xml:space="preserve">Istovremeno, kroz cijelu 2020. godinu RH aktivno sudjeluje u raspravama i dogovorima oko zajedničkih pozicija </w:t>
      </w:r>
      <w:r w:rsidR="00737DA7">
        <w:rPr>
          <w:rFonts w:cs="Times New Roman"/>
          <w:b/>
          <w:bCs/>
          <w:color w:val="000000" w:themeColor="text1"/>
          <w:sz w:val="24"/>
          <w:szCs w:val="24"/>
        </w:rPr>
        <w:t>država članica</w:t>
      </w:r>
      <w:r w:rsidR="002520DC" w:rsidRPr="00187B4F">
        <w:rPr>
          <w:rFonts w:cs="Times New Roman"/>
          <w:b/>
          <w:bCs/>
          <w:color w:val="000000" w:themeColor="text1"/>
          <w:sz w:val="24"/>
          <w:szCs w:val="24"/>
        </w:rPr>
        <w:t xml:space="preserve"> </w:t>
      </w:r>
      <w:r w:rsidRPr="00187B4F">
        <w:rPr>
          <w:rFonts w:cs="Times New Roman"/>
          <w:b/>
          <w:bCs/>
          <w:color w:val="000000" w:themeColor="text1"/>
          <w:sz w:val="24"/>
          <w:szCs w:val="24"/>
        </w:rPr>
        <w:t>EU</w:t>
      </w:r>
      <w:r w:rsidRPr="00187B4F">
        <w:rPr>
          <w:rFonts w:cs="Times New Roman"/>
          <w:bCs/>
          <w:color w:val="000000" w:themeColor="text1"/>
          <w:sz w:val="24"/>
          <w:szCs w:val="24"/>
        </w:rPr>
        <w:t xml:space="preserve"> i partnera u kontekstu aktualnih zbivanja, a osobito u kontekstu rada Ujedinjenih naroda, gdje je RH također postala dijelom PoA inicijative koja zagovara objedinjavanje dvaju (UNGGE i OEWG) procesa.</w:t>
      </w:r>
    </w:p>
    <w:p w14:paraId="6D7E73D7" w14:textId="77777777" w:rsidR="00C16EA1" w:rsidRPr="00187B4F" w:rsidRDefault="00C16EA1" w:rsidP="004B5CDF">
      <w:pPr>
        <w:spacing w:after="0" w:line="276" w:lineRule="auto"/>
        <w:jc w:val="both"/>
        <w:rPr>
          <w:bCs/>
          <w:iCs/>
          <w:color w:val="000000" w:themeColor="text1"/>
          <w:sz w:val="24"/>
          <w:szCs w:val="24"/>
        </w:rPr>
      </w:pPr>
    </w:p>
    <w:p w14:paraId="6D7E73D8" w14:textId="77777777" w:rsidR="004C6943" w:rsidRPr="00187B4F" w:rsidRDefault="004C6943" w:rsidP="004B5CDF">
      <w:pPr>
        <w:spacing w:after="0" w:line="276" w:lineRule="auto"/>
        <w:jc w:val="both"/>
        <w:rPr>
          <w:bCs/>
          <w:iCs/>
          <w:color w:val="000000" w:themeColor="text1"/>
          <w:sz w:val="24"/>
          <w:szCs w:val="24"/>
        </w:rPr>
      </w:pPr>
      <w:r w:rsidRPr="00187B4F">
        <w:rPr>
          <w:bCs/>
          <w:iCs/>
          <w:color w:val="000000" w:themeColor="text1"/>
          <w:sz w:val="24"/>
          <w:szCs w:val="24"/>
        </w:rPr>
        <w:t xml:space="preserve">Aktivnosti usmjerene na jačanje suradnje u području </w:t>
      </w:r>
      <w:r w:rsidRPr="00187B4F">
        <w:rPr>
          <w:b/>
          <w:bCs/>
          <w:iCs/>
          <w:color w:val="000000" w:themeColor="text1"/>
          <w:sz w:val="24"/>
          <w:szCs w:val="24"/>
        </w:rPr>
        <w:t>upravljanja rizicima europskih kritičnih infrastruktura</w:t>
      </w:r>
      <w:r w:rsidRPr="00187B4F">
        <w:rPr>
          <w:bCs/>
          <w:iCs/>
          <w:color w:val="000000" w:themeColor="text1"/>
          <w:sz w:val="24"/>
          <w:szCs w:val="24"/>
        </w:rPr>
        <w:t xml:space="preserve"> u ovisnosti su od procesa koji se u RH provodi u području zaštite kritične infrastrukture, gdje još nije završena identifikacija kritične infras</w:t>
      </w:r>
      <w:r w:rsidRPr="00187B4F">
        <w:rPr>
          <w:bCs/>
          <w:iCs/>
          <w:color w:val="000000" w:themeColor="text1"/>
          <w:sz w:val="24"/>
          <w:szCs w:val="24"/>
        </w:rPr>
        <w:lastRenderedPageBreak/>
        <w:t xml:space="preserve">trukture. </w:t>
      </w:r>
      <w:r w:rsidR="00B713EE" w:rsidRPr="00187B4F">
        <w:rPr>
          <w:bCs/>
          <w:iCs/>
          <w:color w:val="000000" w:themeColor="text1"/>
          <w:sz w:val="24"/>
          <w:szCs w:val="24"/>
        </w:rPr>
        <w:t xml:space="preserve">Ovo je pitanje djelomično riješeno (u 7 sektora) donošenjem Zakona o kibernetičkoj sigurnosti operatora ključnih usluga i davatelja digitalnih usluga te pripadajućom Uredbom, </w:t>
      </w:r>
      <w:r w:rsidR="000F1F54" w:rsidRPr="00187B4F">
        <w:rPr>
          <w:bCs/>
          <w:iCs/>
          <w:color w:val="000000" w:themeColor="text1"/>
          <w:sz w:val="24"/>
          <w:szCs w:val="24"/>
        </w:rPr>
        <w:t xml:space="preserve">ali </w:t>
      </w:r>
      <w:r w:rsidR="00B713EE" w:rsidRPr="00187B4F">
        <w:rPr>
          <w:bCs/>
          <w:iCs/>
          <w:color w:val="000000" w:themeColor="text1"/>
          <w:sz w:val="24"/>
          <w:szCs w:val="24"/>
        </w:rPr>
        <w:t>u manje sektora nego što ih je Zakonom o kritičnim infrastrukturama identificirano (11)</w:t>
      </w:r>
      <w:r w:rsidR="00EE7373" w:rsidRPr="00187B4F">
        <w:rPr>
          <w:bCs/>
          <w:iCs/>
          <w:color w:val="000000" w:themeColor="text1"/>
          <w:sz w:val="24"/>
          <w:szCs w:val="24"/>
        </w:rPr>
        <w:t xml:space="preserve"> i samo u području kritične informacijske i komunikacijske infrastrukture</w:t>
      </w:r>
      <w:r w:rsidR="00B713EE" w:rsidRPr="00187B4F">
        <w:rPr>
          <w:bCs/>
          <w:iCs/>
          <w:color w:val="000000" w:themeColor="text1"/>
          <w:sz w:val="24"/>
          <w:szCs w:val="24"/>
        </w:rPr>
        <w:t xml:space="preserve">. </w:t>
      </w:r>
      <w:r w:rsidRPr="00187B4F">
        <w:rPr>
          <w:bCs/>
          <w:iCs/>
          <w:color w:val="000000" w:themeColor="text1"/>
          <w:sz w:val="24"/>
          <w:szCs w:val="24"/>
        </w:rPr>
        <w:t xml:space="preserve">Do </w:t>
      </w:r>
      <w:r w:rsidR="00B713EE" w:rsidRPr="00187B4F">
        <w:rPr>
          <w:bCs/>
          <w:iCs/>
          <w:color w:val="000000" w:themeColor="text1"/>
          <w:sz w:val="24"/>
          <w:szCs w:val="24"/>
        </w:rPr>
        <w:t>potpune identifikacije kritične infrastrukture</w:t>
      </w:r>
      <w:r w:rsidR="000F1F54" w:rsidRPr="00187B4F">
        <w:rPr>
          <w:bCs/>
          <w:iCs/>
          <w:color w:val="000000" w:themeColor="text1"/>
          <w:sz w:val="24"/>
          <w:szCs w:val="24"/>
        </w:rPr>
        <w:t xml:space="preserve"> neće biti moguće provoditi</w:t>
      </w:r>
      <w:r w:rsidRPr="00187B4F">
        <w:rPr>
          <w:bCs/>
          <w:iCs/>
          <w:color w:val="000000" w:themeColor="text1"/>
          <w:sz w:val="24"/>
          <w:szCs w:val="24"/>
        </w:rPr>
        <w:t xml:space="preserve"> aktivnosti </w:t>
      </w:r>
      <w:r w:rsidR="000F1F54" w:rsidRPr="00187B4F">
        <w:rPr>
          <w:bCs/>
          <w:iCs/>
          <w:color w:val="000000" w:themeColor="text1"/>
          <w:sz w:val="24"/>
          <w:szCs w:val="24"/>
        </w:rPr>
        <w:t xml:space="preserve">u svim identificiranim sektorima </w:t>
      </w:r>
      <w:r w:rsidRPr="00187B4F">
        <w:rPr>
          <w:bCs/>
          <w:iCs/>
          <w:color w:val="000000" w:themeColor="text1"/>
          <w:sz w:val="24"/>
          <w:szCs w:val="24"/>
        </w:rPr>
        <w:t>predviđene Akcijskim planom u okviru opisane mjere.</w:t>
      </w:r>
    </w:p>
    <w:p w14:paraId="6D7E73D9" w14:textId="77777777" w:rsidR="00C16EA1" w:rsidRPr="00187B4F" w:rsidRDefault="00C16EA1" w:rsidP="004B5CDF">
      <w:pPr>
        <w:spacing w:after="0" w:line="276" w:lineRule="auto"/>
        <w:jc w:val="both"/>
        <w:rPr>
          <w:bCs/>
          <w:iCs/>
          <w:color w:val="000000" w:themeColor="text1"/>
          <w:sz w:val="24"/>
          <w:szCs w:val="24"/>
        </w:rPr>
      </w:pPr>
    </w:p>
    <w:p w14:paraId="6D7E73DA" w14:textId="77777777" w:rsidR="00C16EA1" w:rsidRPr="00187B4F" w:rsidRDefault="00293828" w:rsidP="004B5CDF">
      <w:pPr>
        <w:spacing w:after="0" w:line="276" w:lineRule="auto"/>
        <w:jc w:val="both"/>
        <w:rPr>
          <w:bCs/>
          <w:iCs/>
          <w:color w:val="000000" w:themeColor="text1"/>
          <w:sz w:val="24"/>
          <w:szCs w:val="24"/>
        </w:rPr>
      </w:pPr>
      <w:r w:rsidRPr="00187B4F">
        <w:rPr>
          <w:color w:val="000000" w:themeColor="text1"/>
          <w:sz w:val="24"/>
          <w:szCs w:val="24"/>
        </w:rPr>
        <w:t>Sudjelovanje RH (ponajprije putem MVEP</w:t>
      </w:r>
      <w:r w:rsidR="002520DC" w:rsidRPr="00187B4F">
        <w:rPr>
          <w:color w:val="000000" w:themeColor="text1"/>
          <w:sz w:val="24"/>
          <w:szCs w:val="24"/>
        </w:rPr>
        <w:t>-a</w:t>
      </w:r>
      <w:r w:rsidRPr="00187B4F">
        <w:rPr>
          <w:color w:val="000000" w:themeColor="text1"/>
          <w:sz w:val="24"/>
          <w:szCs w:val="24"/>
        </w:rPr>
        <w:t xml:space="preserve">) u aktivnostima OESS-ovih </w:t>
      </w:r>
      <w:r w:rsidRPr="00187B4F">
        <w:rPr>
          <w:i/>
          <w:iCs/>
          <w:color w:val="000000" w:themeColor="text1"/>
          <w:sz w:val="24"/>
          <w:szCs w:val="24"/>
        </w:rPr>
        <w:t>Comm-check</w:t>
      </w:r>
      <w:r w:rsidRPr="00187B4F">
        <w:rPr>
          <w:color w:val="000000" w:themeColor="text1"/>
          <w:sz w:val="24"/>
          <w:szCs w:val="24"/>
        </w:rPr>
        <w:t xml:space="preserve"> vježbi za provedbu mjera za izgradnju povjerenja (CBMs)</w:t>
      </w:r>
      <w:r w:rsidRPr="00187B4F">
        <w:rPr>
          <w:rFonts w:eastAsia="Calibri"/>
          <w:bCs/>
          <w:color w:val="000000" w:themeColor="text1"/>
          <w:sz w:val="24"/>
          <w:szCs w:val="24"/>
        </w:rPr>
        <w:t>, a u kojima je RH i tijekom 2020. godine (putem MVEP i u suradnji s pojedinim nadležnim institucijama) ispunila u najvećoj mogućoj mjeri sve zadaće i očekivanja.</w:t>
      </w:r>
      <w:r w:rsidR="00C16EA1" w:rsidRPr="00187B4F">
        <w:rPr>
          <w:rFonts w:eastAsia="Calibri"/>
          <w:bCs/>
          <w:color w:val="000000" w:themeColor="text1"/>
          <w:sz w:val="24"/>
          <w:szCs w:val="24"/>
        </w:rPr>
        <w:t xml:space="preserve"> </w:t>
      </w:r>
      <w:r w:rsidRPr="00187B4F">
        <w:rPr>
          <w:color w:val="000000" w:themeColor="text1"/>
          <w:sz w:val="24"/>
          <w:szCs w:val="24"/>
        </w:rPr>
        <w:t xml:space="preserve">Dodatno, tematika izgradnje povjerenja s ciljem smanjenja rizika od sukoba uzrokovanih korištenjem informacijsko-komunikacijskih tehnologija jedna je od stožernih politika EU (i RH) u </w:t>
      </w:r>
      <w:r w:rsidRPr="00187B4F">
        <w:rPr>
          <w:color w:val="000000" w:themeColor="text1"/>
          <w:sz w:val="24"/>
          <w:szCs w:val="24"/>
        </w:rPr>
        <w:lastRenderedPageBreak/>
        <w:t>raspravama na globalnoj razini, a posebice u kontekstu rada UN-a (OEWG, a posredno i UNGGE).</w:t>
      </w:r>
      <w:r w:rsidR="00C16EA1" w:rsidRPr="00187B4F">
        <w:rPr>
          <w:color w:val="000000" w:themeColor="text1"/>
          <w:sz w:val="24"/>
          <w:szCs w:val="24"/>
        </w:rPr>
        <w:t xml:space="preserve"> Time je </w:t>
      </w:r>
      <w:r w:rsidR="00C16EA1" w:rsidRPr="00187B4F">
        <w:rPr>
          <w:b/>
          <w:color w:val="000000" w:themeColor="text1"/>
          <w:sz w:val="24"/>
          <w:szCs w:val="24"/>
        </w:rPr>
        <w:t>s</w:t>
      </w:r>
      <w:r w:rsidR="00C16EA1" w:rsidRPr="00187B4F">
        <w:rPr>
          <w:rFonts w:cs="Times New Roman"/>
          <w:b/>
          <w:bCs/>
          <w:sz w:val="24"/>
          <w:szCs w:val="24"/>
        </w:rPr>
        <w:t xml:space="preserve">udjelovanje u diplomatskim aktivnostima u okviru međunarodnih organizacija i drugih foruma radi davanja doprinosa RH aktivnostima usmjerenima na izgradnju povjerenja s ciljem smanjenja rizika od sukoba uzrokovanih korištenjem informacijsko-komunikacijskih tehnologija, </w:t>
      </w:r>
      <w:r w:rsidR="00C16EA1" w:rsidRPr="00187B4F">
        <w:rPr>
          <w:rFonts w:cs="Times New Roman"/>
          <w:bCs/>
          <w:sz w:val="24"/>
          <w:szCs w:val="24"/>
        </w:rPr>
        <w:t xml:space="preserve">provedena u znatnoj mjeri. </w:t>
      </w:r>
    </w:p>
    <w:p w14:paraId="6D7E73DB" w14:textId="77777777" w:rsidR="004C6943" w:rsidRPr="00187B4F" w:rsidRDefault="004C6943" w:rsidP="004B5CDF">
      <w:pPr>
        <w:spacing w:after="0" w:line="276" w:lineRule="auto"/>
        <w:jc w:val="both"/>
        <w:rPr>
          <w:b/>
          <w:color w:val="000000" w:themeColor="text1"/>
          <w:sz w:val="24"/>
          <w:szCs w:val="24"/>
        </w:rPr>
      </w:pPr>
    </w:p>
    <w:p w14:paraId="6D7E73DC" w14:textId="77777777" w:rsidR="005E32F5" w:rsidRPr="00187B4F" w:rsidRDefault="00D558F9" w:rsidP="004B5CDF">
      <w:pPr>
        <w:pStyle w:val="ListParagraph"/>
        <w:spacing w:after="0" w:line="276" w:lineRule="auto"/>
        <w:ind w:left="0"/>
        <w:jc w:val="both"/>
        <w:rPr>
          <w:rFonts w:cs="Times New Roman"/>
          <w:bCs/>
          <w:sz w:val="24"/>
          <w:szCs w:val="24"/>
        </w:rPr>
      </w:pPr>
      <w:r w:rsidRPr="00187B4F">
        <w:rPr>
          <w:rFonts w:cs="Times New Roman"/>
          <w:b/>
          <w:sz w:val="24"/>
          <w:szCs w:val="24"/>
        </w:rPr>
        <w:t>Sudjelovanje  i  organizacija  međunarodnih  civilnih  i  vojnih  vježbi  i  drugih stručnih programa</w:t>
      </w:r>
      <w:r w:rsidRPr="00187B4F">
        <w:rPr>
          <w:rFonts w:cs="Times New Roman"/>
          <w:bCs/>
          <w:sz w:val="24"/>
          <w:szCs w:val="24"/>
        </w:rPr>
        <w:t xml:space="preserve"> tijekom 2020. u značajnoj je mjeri odstupala od planiranog, primarno zbog posljedica i restrikcija uzrokovanih pandemijom COVID</w:t>
      </w:r>
      <w:r w:rsidR="00B2557D">
        <w:rPr>
          <w:rFonts w:cs="Times New Roman"/>
          <w:bCs/>
          <w:sz w:val="24"/>
          <w:szCs w:val="24"/>
        </w:rPr>
        <w:t>-19</w:t>
      </w:r>
      <w:r w:rsidRPr="00187B4F">
        <w:rPr>
          <w:rFonts w:cs="Times New Roman"/>
          <w:bCs/>
          <w:sz w:val="24"/>
          <w:szCs w:val="24"/>
        </w:rPr>
        <w:t xml:space="preserve"> virusa. </w:t>
      </w:r>
      <w:r w:rsidR="006F2386" w:rsidRPr="00187B4F">
        <w:rPr>
          <w:rFonts w:cs="Times New Roman"/>
          <w:bCs/>
          <w:sz w:val="24"/>
          <w:szCs w:val="24"/>
        </w:rPr>
        <w:t>U</w:t>
      </w:r>
      <w:r w:rsidR="005E32F5" w:rsidRPr="00187B4F">
        <w:rPr>
          <w:rFonts w:cs="Times New Roman"/>
          <w:bCs/>
          <w:sz w:val="24"/>
          <w:szCs w:val="24"/>
        </w:rPr>
        <w:t xml:space="preserve"> međunarodnoj NATO vježbi “Cyber Coalition 2020”</w:t>
      </w:r>
      <w:r w:rsidR="006F2386" w:rsidRPr="00187B4F">
        <w:rPr>
          <w:rFonts w:cs="Times New Roman"/>
          <w:bCs/>
          <w:sz w:val="24"/>
          <w:szCs w:val="24"/>
        </w:rPr>
        <w:t xml:space="preserve"> sudjelovali su sudjelovali predstavnici MORH-a, MUP-a, </w:t>
      </w:r>
      <w:r w:rsidR="005E32F5" w:rsidRPr="00187B4F">
        <w:rPr>
          <w:rFonts w:cs="Times New Roman"/>
          <w:bCs/>
          <w:sz w:val="24"/>
          <w:szCs w:val="24"/>
        </w:rPr>
        <w:t>NCERT</w:t>
      </w:r>
      <w:r w:rsidR="006F2386" w:rsidRPr="00187B4F">
        <w:rPr>
          <w:rFonts w:cs="Times New Roman"/>
          <w:bCs/>
          <w:sz w:val="24"/>
          <w:szCs w:val="24"/>
        </w:rPr>
        <w:t>-a</w:t>
      </w:r>
      <w:r w:rsidR="005E32F5" w:rsidRPr="00187B4F">
        <w:rPr>
          <w:rFonts w:cs="Times New Roman"/>
          <w:bCs/>
          <w:sz w:val="24"/>
          <w:szCs w:val="24"/>
        </w:rPr>
        <w:t>, ZSIS</w:t>
      </w:r>
      <w:r w:rsidR="006F2386" w:rsidRPr="00187B4F">
        <w:rPr>
          <w:rFonts w:cs="Times New Roman"/>
          <w:bCs/>
          <w:sz w:val="24"/>
          <w:szCs w:val="24"/>
        </w:rPr>
        <w:t>-a</w:t>
      </w:r>
      <w:r w:rsidR="005E32F5" w:rsidRPr="00187B4F">
        <w:rPr>
          <w:rFonts w:cs="Times New Roman"/>
          <w:bCs/>
          <w:sz w:val="24"/>
          <w:szCs w:val="24"/>
        </w:rPr>
        <w:t>, SOA</w:t>
      </w:r>
      <w:r w:rsidR="006F2386" w:rsidRPr="00187B4F">
        <w:rPr>
          <w:rFonts w:cs="Times New Roman"/>
          <w:bCs/>
          <w:sz w:val="24"/>
          <w:szCs w:val="24"/>
        </w:rPr>
        <w:t>-e</w:t>
      </w:r>
      <w:r w:rsidR="005E32F5" w:rsidRPr="00187B4F">
        <w:rPr>
          <w:rFonts w:cs="Times New Roman"/>
          <w:bCs/>
          <w:sz w:val="24"/>
          <w:szCs w:val="24"/>
        </w:rPr>
        <w:t>, VSOA</w:t>
      </w:r>
      <w:r w:rsidR="006F2386" w:rsidRPr="00187B4F">
        <w:rPr>
          <w:rFonts w:cs="Times New Roman"/>
          <w:bCs/>
          <w:sz w:val="24"/>
          <w:szCs w:val="24"/>
        </w:rPr>
        <w:t>-e i HAKOM-a.</w:t>
      </w:r>
      <w:r w:rsidR="005E32F5" w:rsidRPr="00187B4F">
        <w:rPr>
          <w:rFonts w:cs="Times New Roman"/>
          <w:bCs/>
          <w:sz w:val="24"/>
          <w:szCs w:val="24"/>
        </w:rPr>
        <w:t xml:space="preserve"> </w:t>
      </w:r>
    </w:p>
    <w:p w14:paraId="6D7E73DD" w14:textId="77777777" w:rsidR="005E32F5" w:rsidRPr="00187B4F" w:rsidRDefault="005E32F5" w:rsidP="004B5CDF">
      <w:pPr>
        <w:pStyle w:val="ListParagraph"/>
        <w:spacing w:after="0" w:line="276" w:lineRule="auto"/>
        <w:ind w:left="0"/>
        <w:jc w:val="both"/>
        <w:rPr>
          <w:rFonts w:cs="Times New Roman"/>
          <w:bCs/>
          <w:sz w:val="24"/>
          <w:szCs w:val="24"/>
        </w:rPr>
      </w:pPr>
      <w:r w:rsidRPr="00187B4F">
        <w:rPr>
          <w:rFonts w:cs="Times New Roman"/>
          <w:bCs/>
          <w:sz w:val="24"/>
          <w:szCs w:val="24"/>
        </w:rPr>
        <w:t xml:space="preserve">Vježba je obuhvaćala obranu od zlonamjernog sadržaja (eng. malware) i hibridne izazove. Testirane su operativne i pravne </w:t>
      </w:r>
      <w:r w:rsidRPr="00187B4F">
        <w:rPr>
          <w:rFonts w:cs="Times New Roman"/>
          <w:bCs/>
          <w:sz w:val="24"/>
          <w:szCs w:val="24"/>
        </w:rPr>
        <w:lastRenderedPageBreak/>
        <w:t xml:space="preserve">procedure te suradnja s privatnim sektorom i akademskom zajednicom, a čiji je koordinator bio CARNET. </w:t>
      </w:r>
    </w:p>
    <w:p w14:paraId="6D7E73DE" w14:textId="77777777" w:rsidR="002520DC" w:rsidRPr="00187B4F" w:rsidRDefault="002520DC" w:rsidP="004B5CDF">
      <w:pPr>
        <w:spacing w:after="0" w:line="276" w:lineRule="auto"/>
        <w:jc w:val="both"/>
        <w:rPr>
          <w:rFonts w:cs="Times New Roman"/>
          <w:bCs/>
          <w:sz w:val="24"/>
          <w:szCs w:val="24"/>
        </w:rPr>
      </w:pPr>
    </w:p>
    <w:p w14:paraId="6D7E73DF" w14:textId="77777777" w:rsidR="005E32F5" w:rsidRPr="00187B4F" w:rsidRDefault="005E32F5" w:rsidP="004B5CDF">
      <w:pPr>
        <w:spacing w:after="0" w:line="276" w:lineRule="auto"/>
        <w:jc w:val="both"/>
        <w:rPr>
          <w:rFonts w:cs="Times New Roman"/>
          <w:bCs/>
          <w:sz w:val="24"/>
          <w:szCs w:val="24"/>
        </w:rPr>
      </w:pPr>
      <w:r w:rsidRPr="00187B4F">
        <w:rPr>
          <w:rFonts w:cs="Times New Roman"/>
          <w:bCs/>
          <w:sz w:val="24"/>
          <w:szCs w:val="24"/>
        </w:rPr>
        <w:t>Predstavnici Nacionalnog CERT-a po prvi su puta sudjelovali u International CyberEx-u, CTF natjecanju u organizaciji OAS-a (Organization of American States), INCIBE (Spanish National Cybersecurity Institute) i CNPIC-a (Spanish National Centre for Infrastructure and Cybersecurity), čiji je cilj jačanje sposobnosti odgovora na računalno</w:t>
      </w:r>
      <w:r w:rsidR="00737DA7">
        <w:rPr>
          <w:rFonts w:cs="Times New Roman"/>
          <w:bCs/>
          <w:sz w:val="24"/>
          <w:szCs w:val="24"/>
        </w:rPr>
        <w:t>-</w:t>
      </w:r>
      <w:r w:rsidRPr="00187B4F">
        <w:rPr>
          <w:rFonts w:cs="Times New Roman"/>
          <w:bCs/>
          <w:sz w:val="24"/>
          <w:szCs w:val="24"/>
        </w:rPr>
        <w:t>sigurnosne incidente. Natjecanje</w:t>
      </w:r>
      <w:r w:rsidR="00737DA7">
        <w:rPr>
          <w:rFonts w:cs="Times New Roman"/>
          <w:bCs/>
          <w:sz w:val="24"/>
          <w:szCs w:val="24"/>
        </w:rPr>
        <w:t>, „</w:t>
      </w:r>
      <w:r w:rsidR="00737DA7" w:rsidRPr="00187B4F">
        <w:rPr>
          <w:rFonts w:cs="Times New Roman"/>
          <w:bCs/>
          <w:sz w:val="24"/>
          <w:szCs w:val="24"/>
        </w:rPr>
        <w:t>CTF jeopardy</w:t>
      </w:r>
      <w:r w:rsidR="00737DA7">
        <w:rPr>
          <w:rFonts w:cs="Times New Roman"/>
          <w:bCs/>
          <w:sz w:val="24"/>
          <w:szCs w:val="24"/>
        </w:rPr>
        <w:t>“,</w:t>
      </w:r>
      <w:r w:rsidRPr="00187B4F">
        <w:rPr>
          <w:rFonts w:cs="Times New Roman"/>
          <w:bCs/>
          <w:sz w:val="24"/>
          <w:szCs w:val="24"/>
        </w:rPr>
        <w:t xml:space="preserve"> se održalo 10.</w:t>
      </w:r>
      <w:r w:rsidR="00737DA7">
        <w:rPr>
          <w:rFonts w:cs="Times New Roman"/>
          <w:bCs/>
          <w:sz w:val="24"/>
          <w:szCs w:val="24"/>
        </w:rPr>
        <w:t xml:space="preserve"> </w:t>
      </w:r>
      <w:r w:rsidRPr="00187B4F">
        <w:rPr>
          <w:rFonts w:cs="Times New Roman"/>
          <w:bCs/>
          <w:sz w:val="24"/>
          <w:szCs w:val="24"/>
        </w:rPr>
        <w:t>rujna 2020. godine</w:t>
      </w:r>
      <w:r w:rsidR="006F2386" w:rsidRPr="00187B4F">
        <w:rPr>
          <w:rFonts w:cs="Times New Roman"/>
          <w:bCs/>
          <w:sz w:val="24"/>
          <w:szCs w:val="24"/>
        </w:rPr>
        <w:t>.</w:t>
      </w:r>
      <w:r w:rsidRPr="00187B4F">
        <w:rPr>
          <w:rFonts w:cs="Times New Roman"/>
          <w:bCs/>
          <w:sz w:val="24"/>
          <w:szCs w:val="24"/>
        </w:rPr>
        <w:t xml:space="preserve"> Za natjecanje su se smjeli prijaviti isključivo nacionalni CERT-ovi i CSIRT zajednice, te su organizatori odabrali 81 tim koji se natjecao. Tim iz Nacionalnog CERT-a osvojio je 11. mjesto. Zadaci su bili iz područja kriptografije, digitalne forenzike, reverznog inženjerstva, web sigurnosti i sličnih područja.</w:t>
      </w:r>
    </w:p>
    <w:p w14:paraId="6D7E73E0" w14:textId="77777777" w:rsidR="00D558F9" w:rsidRPr="00187B4F" w:rsidRDefault="00D558F9" w:rsidP="004B5CDF">
      <w:pPr>
        <w:spacing w:after="0" w:line="276" w:lineRule="auto"/>
        <w:jc w:val="both"/>
        <w:rPr>
          <w:rFonts w:cs="Times New Roman"/>
          <w:bCs/>
          <w:sz w:val="24"/>
          <w:szCs w:val="24"/>
        </w:rPr>
      </w:pPr>
    </w:p>
    <w:p w14:paraId="6D7E73E1" w14:textId="77777777" w:rsidR="00D558F9" w:rsidRPr="00187B4F" w:rsidRDefault="00D558F9" w:rsidP="004B5CDF">
      <w:pPr>
        <w:spacing w:after="0" w:line="276" w:lineRule="auto"/>
        <w:jc w:val="both"/>
        <w:rPr>
          <w:color w:val="000000" w:themeColor="text1"/>
          <w:sz w:val="24"/>
          <w:szCs w:val="24"/>
          <w:highlight w:val="yellow"/>
        </w:rPr>
      </w:pPr>
    </w:p>
    <w:p w14:paraId="6D7E73E2" w14:textId="77777777" w:rsidR="008602AB" w:rsidRPr="00187B4F" w:rsidRDefault="008602AB" w:rsidP="004B5CDF">
      <w:pPr>
        <w:pStyle w:val="Heading3"/>
        <w:numPr>
          <w:ilvl w:val="0"/>
          <w:numId w:val="19"/>
        </w:numPr>
        <w:spacing w:before="0" w:line="276" w:lineRule="auto"/>
        <w:ind w:left="709" w:hanging="709"/>
        <w:jc w:val="both"/>
        <w:rPr>
          <w:rFonts w:ascii="Times New Roman" w:hAnsi="Times New Roman" w:cs="Times New Roman"/>
          <w:color w:val="000000" w:themeColor="text1"/>
          <w:sz w:val="24"/>
          <w:szCs w:val="24"/>
        </w:rPr>
      </w:pPr>
      <w:bookmarkStart w:id="23" w:name="_Toc7786809"/>
      <w:r w:rsidRPr="00187B4F">
        <w:rPr>
          <w:rFonts w:ascii="Times New Roman" w:hAnsi="Times New Roman" w:cs="Times New Roman"/>
          <w:color w:val="000000" w:themeColor="text1"/>
          <w:sz w:val="24"/>
          <w:szCs w:val="24"/>
        </w:rPr>
        <w:lastRenderedPageBreak/>
        <w:t>Obrazovanje, istraživanje, razvoj i jačanje svijesti o sigurnosti u kibernetičkom prostoru</w:t>
      </w:r>
      <w:bookmarkEnd w:id="23"/>
    </w:p>
    <w:p w14:paraId="6D7E73E3" w14:textId="77777777" w:rsidR="004E0FE3" w:rsidRPr="00187B4F" w:rsidRDefault="004E0FE3" w:rsidP="004B5CDF">
      <w:pPr>
        <w:spacing w:after="0" w:line="276" w:lineRule="auto"/>
        <w:jc w:val="both"/>
        <w:rPr>
          <w:color w:val="000000" w:themeColor="text1"/>
          <w:sz w:val="24"/>
          <w:szCs w:val="24"/>
        </w:rPr>
      </w:pPr>
    </w:p>
    <w:p w14:paraId="6D7E73E4" w14:textId="77777777" w:rsidR="008602AB" w:rsidRPr="00187B4F" w:rsidRDefault="008602AB" w:rsidP="004B5CDF">
      <w:pPr>
        <w:spacing w:after="0" w:line="276" w:lineRule="auto"/>
        <w:jc w:val="both"/>
        <w:rPr>
          <w:color w:val="000000" w:themeColor="text1"/>
          <w:sz w:val="24"/>
          <w:szCs w:val="24"/>
        </w:rPr>
      </w:pPr>
      <w:r w:rsidRPr="00187B4F">
        <w:rPr>
          <w:color w:val="000000" w:themeColor="text1"/>
          <w:sz w:val="24"/>
          <w:szCs w:val="24"/>
        </w:rPr>
        <w:t>U svrhu izgradnje razvijenog suvremenog društva te iskorištavanja tržišnog potencijala informacijske sigurnosti i informacijskog društva u cjelini, kroz sustavan pristup podizanju razine kompetencija</w:t>
      </w:r>
      <w:r w:rsidR="001E19E7" w:rsidRPr="00187B4F">
        <w:rPr>
          <w:color w:val="000000" w:themeColor="text1"/>
          <w:sz w:val="24"/>
          <w:szCs w:val="24"/>
        </w:rPr>
        <w:t xml:space="preserve"> </w:t>
      </w:r>
      <w:r w:rsidRPr="00187B4F">
        <w:rPr>
          <w:color w:val="000000" w:themeColor="text1"/>
          <w:sz w:val="24"/>
          <w:szCs w:val="24"/>
        </w:rPr>
        <w:t xml:space="preserve">cjelokupnog društva u području kibernetičke sigurnosti, </w:t>
      </w:r>
      <w:r w:rsidRPr="00187B4F">
        <w:rPr>
          <w:b/>
          <w:color w:val="000000" w:themeColor="text1"/>
          <w:sz w:val="24"/>
          <w:szCs w:val="24"/>
        </w:rPr>
        <w:t>Strategija definira</w:t>
      </w:r>
      <w:r w:rsidRPr="00187B4F">
        <w:rPr>
          <w:color w:val="000000" w:themeColor="text1"/>
          <w:sz w:val="24"/>
          <w:szCs w:val="24"/>
        </w:rPr>
        <w:t xml:space="preserve"> </w:t>
      </w:r>
      <w:r w:rsidRPr="00187B4F">
        <w:rPr>
          <w:b/>
          <w:color w:val="000000" w:themeColor="text1"/>
          <w:sz w:val="24"/>
          <w:szCs w:val="24"/>
        </w:rPr>
        <w:t xml:space="preserve">3 </w:t>
      </w:r>
      <w:r w:rsidR="001E19E7" w:rsidRPr="00187B4F">
        <w:rPr>
          <w:b/>
          <w:color w:val="000000" w:themeColor="text1"/>
          <w:sz w:val="24"/>
          <w:szCs w:val="24"/>
        </w:rPr>
        <w:t>cilja</w:t>
      </w:r>
      <w:r w:rsidRPr="00187B4F">
        <w:rPr>
          <w:color w:val="000000" w:themeColor="text1"/>
          <w:sz w:val="24"/>
          <w:szCs w:val="24"/>
        </w:rPr>
        <w:t xml:space="preserve"> usmjerena na </w:t>
      </w:r>
      <w:r w:rsidRPr="00187B4F">
        <w:rPr>
          <w:b/>
          <w:color w:val="000000" w:themeColor="text1"/>
          <w:sz w:val="24"/>
          <w:szCs w:val="24"/>
        </w:rPr>
        <w:t>razvoj i jačanje</w:t>
      </w:r>
      <w:r w:rsidRPr="00187B4F">
        <w:rPr>
          <w:color w:val="000000" w:themeColor="text1"/>
          <w:sz w:val="24"/>
          <w:szCs w:val="24"/>
        </w:rPr>
        <w:t>:</w:t>
      </w:r>
    </w:p>
    <w:p w14:paraId="6D7E73E5" w14:textId="77777777" w:rsidR="008602AB" w:rsidRPr="00187B4F" w:rsidRDefault="008602AB" w:rsidP="004B5CDF">
      <w:pPr>
        <w:pStyle w:val="ListParagraph"/>
        <w:numPr>
          <w:ilvl w:val="0"/>
          <w:numId w:val="13"/>
        </w:numPr>
        <w:spacing w:after="0" w:line="276" w:lineRule="auto"/>
        <w:ind w:left="360"/>
        <w:jc w:val="both"/>
        <w:rPr>
          <w:rFonts w:cs="Times New Roman"/>
          <w:color w:val="000000" w:themeColor="text1"/>
          <w:sz w:val="24"/>
          <w:szCs w:val="24"/>
        </w:rPr>
      </w:pPr>
      <w:r w:rsidRPr="00187B4F">
        <w:rPr>
          <w:rFonts w:cs="Times New Roman"/>
          <w:color w:val="000000" w:themeColor="text1"/>
          <w:sz w:val="24"/>
          <w:szCs w:val="24"/>
        </w:rPr>
        <w:t>ljudskih potencijala u području sigurnosti komunikaci</w:t>
      </w:r>
      <w:r w:rsidR="00E10B7C" w:rsidRPr="00187B4F">
        <w:rPr>
          <w:rFonts w:cs="Times New Roman"/>
          <w:color w:val="000000" w:themeColor="text1"/>
          <w:sz w:val="24"/>
          <w:szCs w:val="24"/>
        </w:rPr>
        <w:t>jsko-informacijskih tehnologija</w:t>
      </w:r>
    </w:p>
    <w:p w14:paraId="6D7E73E6" w14:textId="77777777" w:rsidR="008602AB" w:rsidRPr="00187B4F" w:rsidRDefault="008602AB" w:rsidP="004B5CDF">
      <w:pPr>
        <w:pStyle w:val="ListParagraph"/>
        <w:numPr>
          <w:ilvl w:val="0"/>
          <w:numId w:val="13"/>
        </w:numPr>
        <w:spacing w:after="0" w:line="276" w:lineRule="auto"/>
        <w:ind w:left="360"/>
        <w:jc w:val="both"/>
        <w:rPr>
          <w:rFonts w:cs="Times New Roman"/>
          <w:color w:val="000000" w:themeColor="text1"/>
          <w:sz w:val="24"/>
          <w:szCs w:val="24"/>
        </w:rPr>
      </w:pPr>
      <w:r w:rsidRPr="00187B4F">
        <w:rPr>
          <w:rFonts w:cs="Times New Roman"/>
          <w:color w:val="000000" w:themeColor="text1"/>
          <w:sz w:val="24"/>
          <w:szCs w:val="24"/>
        </w:rPr>
        <w:t>svijesti o sigu</w:t>
      </w:r>
      <w:r w:rsidR="00E10B7C" w:rsidRPr="00187B4F">
        <w:rPr>
          <w:rFonts w:cs="Times New Roman"/>
          <w:color w:val="000000" w:themeColor="text1"/>
          <w:sz w:val="24"/>
          <w:szCs w:val="24"/>
        </w:rPr>
        <w:t>rnosti u kibernetičkom prostoru</w:t>
      </w:r>
    </w:p>
    <w:p w14:paraId="6D7E73E7" w14:textId="77777777" w:rsidR="008602AB" w:rsidRPr="00187B4F" w:rsidRDefault="008602AB" w:rsidP="004B5CDF">
      <w:pPr>
        <w:pStyle w:val="ListParagraph"/>
        <w:numPr>
          <w:ilvl w:val="0"/>
          <w:numId w:val="13"/>
        </w:numPr>
        <w:spacing w:after="0" w:line="276" w:lineRule="auto"/>
        <w:ind w:left="360"/>
        <w:jc w:val="both"/>
        <w:rPr>
          <w:rFonts w:cs="Times New Roman"/>
          <w:color w:val="000000" w:themeColor="text1"/>
          <w:sz w:val="24"/>
          <w:szCs w:val="24"/>
        </w:rPr>
      </w:pPr>
      <w:r w:rsidRPr="00187B4F">
        <w:rPr>
          <w:rFonts w:cs="Times New Roman"/>
          <w:color w:val="000000" w:themeColor="text1"/>
          <w:sz w:val="24"/>
          <w:szCs w:val="24"/>
        </w:rPr>
        <w:t>nacionalnih sposobnosti, istraživanje i poticanje gospodarstva.</w:t>
      </w:r>
    </w:p>
    <w:p w14:paraId="6D7E73E8" w14:textId="77777777" w:rsidR="000F43D7" w:rsidRPr="00187B4F" w:rsidRDefault="000F43D7" w:rsidP="004B5CDF">
      <w:pPr>
        <w:spacing w:after="0" w:line="276" w:lineRule="auto"/>
        <w:jc w:val="both"/>
        <w:rPr>
          <w:color w:val="000000" w:themeColor="text1"/>
          <w:sz w:val="24"/>
          <w:szCs w:val="24"/>
        </w:rPr>
      </w:pPr>
    </w:p>
    <w:p w14:paraId="6D7E73E9" w14:textId="77777777" w:rsidR="008602AB" w:rsidRPr="00187B4F" w:rsidRDefault="008602AB" w:rsidP="004B5CDF">
      <w:pPr>
        <w:spacing w:after="0" w:line="276" w:lineRule="auto"/>
        <w:jc w:val="both"/>
        <w:rPr>
          <w:color w:val="000000" w:themeColor="text1"/>
          <w:sz w:val="24"/>
          <w:szCs w:val="24"/>
        </w:rPr>
      </w:pPr>
      <w:r w:rsidRPr="00187B4F">
        <w:rPr>
          <w:color w:val="000000" w:themeColor="text1"/>
          <w:sz w:val="24"/>
          <w:szCs w:val="24"/>
        </w:rPr>
        <w:t xml:space="preserve">Akcijskim je planom, radi ostvarenja ciljeva, utvrđeno 27 mjera, od čega se 22 mjere trebaju provoditi kontinuirano. </w:t>
      </w:r>
    </w:p>
    <w:p w14:paraId="6D7E73EA" w14:textId="77777777" w:rsidR="000F43D7" w:rsidRPr="00187B4F" w:rsidRDefault="000F43D7" w:rsidP="004B5CDF">
      <w:pPr>
        <w:spacing w:after="0" w:line="276" w:lineRule="auto"/>
        <w:jc w:val="both"/>
        <w:rPr>
          <w:color w:val="000000" w:themeColor="text1"/>
          <w:sz w:val="24"/>
          <w:szCs w:val="24"/>
        </w:rPr>
      </w:pPr>
    </w:p>
    <w:p w14:paraId="6D7E73EB" w14:textId="77777777" w:rsidR="00CA1F6F" w:rsidRPr="00187B4F" w:rsidRDefault="0096066D" w:rsidP="004B5CDF">
      <w:pPr>
        <w:spacing w:after="0" w:line="276" w:lineRule="auto"/>
        <w:jc w:val="both"/>
        <w:rPr>
          <w:color w:val="000000" w:themeColor="text1"/>
          <w:sz w:val="24"/>
          <w:szCs w:val="24"/>
        </w:rPr>
      </w:pPr>
      <w:r w:rsidRPr="00F82EB0">
        <w:rPr>
          <w:color w:val="000000" w:themeColor="text1"/>
          <w:sz w:val="24"/>
          <w:szCs w:val="24"/>
        </w:rPr>
        <w:lastRenderedPageBreak/>
        <w:t>U aktivnostima za provedbu m</w:t>
      </w:r>
      <w:r w:rsidR="00CA1F6F" w:rsidRPr="00F82EB0">
        <w:rPr>
          <w:color w:val="000000" w:themeColor="text1"/>
          <w:sz w:val="24"/>
          <w:szCs w:val="24"/>
        </w:rPr>
        <w:t>jer</w:t>
      </w:r>
      <w:r w:rsidRPr="00F82EB0">
        <w:rPr>
          <w:color w:val="000000" w:themeColor="text1"/>
          <w:sz w:val="24"/>
          <w:szCs w:val="24"/>
        </w:rPr>
        <w:t>e</w:t>
      </w:r>
      <w:r w:rsidR="00CA1F6F" w:rsidRPr="00F82EB0">
        <w:rPr>
          <w:color w:val="000000" w:themeColor="text1"/>
          <w:sz w:val="24"/>
          <w:szCs w:val="24"/>
        </w:rPr>
        <w:t xml:space="preserve"> kojom</w:t>
      </w:r>
      <w:r w:rsidR="00CA1F6F" w:rsidRPr="00F82EB0">
        <w:rPr>
          <w:b/>
          <w:i/>
          <w:color w:val="000000" w:themeColor="text1"/>
          <w:sz w:val="24"/>
          <w:szCs w:val="24"/>
        </w:rPr>
        <w:t xml:space="preserve"> </w:t>
      </w:r>
      <w:r w:rsidR="00CA1F6F" w:rsidRPr="00F82EB0">
        <w:rPr>
          <w:b/>
          <w:color w:val="000000" w:themeColor="text1"/>
          <w:sz w:val="24"/>
          <w:szCs w:val="24"/>
        </w:rPr>
        <w:t>u programe ranog i predškolskog odgoja treba uvrstiti sadržaje vezane uz kibern</w:t>
      </w:r>
      <w:r w:rsidRPr="00F82EB0">
        <w:rPr>
          <w:b/>
          <w:color w:val="000000" w:themeColor="text1"/>
          <w:sz w:val="24"/>
          <w:szCs w:val="24"/>
        </w:rPr>
        <w:t>etičku sigurnost</w:t>
      </w:r>
      <w:r w:rsidRPr="00F82EB0">
        <w:rPr>
          <w:color w:val="000000" w:themeColor="text1"/>
          <w:sz w:val="24"/>
          <w:szCs w:val="24"/>
        </w:rPr>
        <w:t xml:space="preserve"> </w:t>
      </w:r>
      <w:r w:rsidR="00512782" w:rsidRPr="00F82EB0">
        <w:rPr>
          <w:color w:val="000000" w:themeColor="text1"/>
          <w:sz w:val="24"/>
          <w:szCs w:val="24"/>
        </w:rPr>
        <w:t>provodi se u potpunosti</w:t>
      </w:r>
      <w:r w:rsidR="00F82EB0" w:rsidRPr="00F82EB0">
        <w:rPr>
          <w:color w:val="000000" w:themeColor="text1"/>
          <w:sz w:val="24"/>
          <w:szCs w:val="24"/>
        </w:rPr>
        <w:t xml:space="preserve">. </w:t>
      </w:r>
    </w:p>
    <w:p w14:paraId="6D7E73EC" w14:textId="77777777" w:rsidR="00935BCD" w:rsidRPr="00187B4F" w:rsidRDefault="00935BCD" w:rsidP="004B5CDF">
      <w:pPr>
        <w:spacing w:after="0" w:line="276" w:lineRule="auto"/>
        <w:jc w:val="both"/>
        <w:rPr>
          <w:color w:val="000000" w:themeColor="text1"/>
          <w:sz w:val="24"/>
          <w:szCs w:val="24"/>
        </w:rPr>
      </w:pPr>
    </w:p>
    <w:p w14:paraId="6D7E73ED" w14:textId="77777777" w:rsidR="00512782" w:rsidRPr="00187B4F" w:rsidRDefault="008051E2" w:rsidP="004B5CDF">
      <w:pPr>
        <w:spacing w:line="276" w:lineRule="auto"/>
        <w:jc w:val="both"/>
        <w:rPr>
          <w:rFonts w:eastAsia="Times New Roman" w:cs="Times New Roman"/>
          <w:bCs/>
          <w:color w:val="000000" w:themeColor="text1"/>
          <w:sz w:val="24"/>
          <w:szCs w:val="24"/>
        </w:rPr>
      </w:pPr>
      <w:r w:rsidRPr="00187B4F">
        <w:rPr>
          <w:color w:val="000000" w:themeColor="text1"/>
          <w:sz w:val="24"/>
          <w:szCs w:val="24"/>
        </w:rPr>
        <w:t>M</w:t>
      </w:r>
      <w:r w:rsidR="008602AB" w:rsidRPr="00187B4F">
        <w:rPr>
          <w:color w:val="000000" w:themeColor="text1"/>
          <w:sz w:val="24"/>
          <w:szCs w:val="24"/>
        </w:rPr>
        <w:t>jer</w:t>
      </w:r>
      <w:r w:rsidRPr="00187B4F">
        <w:rPr>
          <w:color w:val="000000" w:themeColor="text1"/>
          <w:sz w:val="24"/>
          <w:szCs w:val="24"/>
        </w:rPr>
        <w:t>e</w:t>
      </w:r>
      <w:r w:rsidR="008602AB" w:rsidRPr="00187B4F">
        <w:rPr>
          <w:color w:val="000000" w:themeColor="text1"/>
          <w:sz w:val="24"/>
          <w:szCs w:val="24"/>
        </w:rPr>
        <w:t xml:space="preserve">, u okviru kojih je kroz kurikularnu reformu predviđenu Strategijom obrazovanja, znanosti i tehnologije </w:t>
      </w:r>
      <w:r w:rsidR="001E19E7" w:rsidRPr="00187B4F">
        <w:rPr>
          <w:b/>
          <w:color w:val="000000" w:themeColor="text1"/>
          <w:sz w:val="24"/>
          <w:szCs w:val="24"/>
        </w:rPr>
        <w:t>potrebno</w:t>
      </w:r>
      <w:r w:rsidR="001E19E7" w:rsidRPr="00187B4F">
        <w:rPr>
          <w:color w:val="000000" w:themeColor="text1"/>
          <w:sz w:val="24"/>
          <w:szCs w:val="24"/>
        </w:rPr>
        <w:t xml:space="preserve"> </w:t>
      </w:r>
      <w:r w:rsidR="001E19E7" w:rsidRPr="00187B4F">
        <w:rPr>
          <w:b/>
          <w:color w:val="000000" w:themeColor="text1"/>
          <w:sz w:val="24"/>
          <w:szCs w:val="24"/>
        </w:rPr>
        <w:t xml:space="preserve">uvrstiti sadržaje vezane uz kibernetičku sigurnost </w:t>
      </w:r>
      <w:r w:rsidR="008602AB" w:rsidRPr="00187B4F">
        <w:rPr>
          <w:b/>
          <w:color w:val="000000" w:themeColor="text1"/>
          <w:sz w:val="24"/>
          <w:szCs w:val="24"/>
        </w:rPr>
        <w:t>u osnovnoškolske i srednjoškolske programe obrazovanja</w:t>
      </w:r>
      <w:r w:rsidR="008602AB" w:rsidRPr="00187B4F">
        <w:rPr>
          <w:b/>
          <w:i/>
          <w:color w:val="000000" w:themeColor="text1"/>
          <w:sz w:val="24"/>
          <w:szCs w:val="24"/>
        </w:rPr>
        <w:t xml:space="preserve"> </w:t>
      </w:r>
      <w:r w:rsidR="006333D0" w:rsidRPr="00187B4F">
        <w:rPr>
          <w:color w:val="000000" w:themeColor="text1"/>
          <w:sz w:val="24"/>
          <w:szCs w:val="24"/>
        </w:rPr>
        <w:t xml:space="preserve">u </w:t>
      </w:r>
      <w:r w:rsidR="000F43D7" w:rsidRPr="00187B4F">
        <w:rPr>
          <w:color w:val="000000" w:themeColor="text1"/>
          <w:sz w:val="24"/>
          <w:szCs w:val="24"/>
        </w:rPr>
        <w:t xml:space="preserve">cijelosti </w:t>
      </w:r>
      <w:r w:rsidRPr="00187B4F">
        <w:rPr>
          <w:color w:val="000000" w:themeColor="text1"/>
          <w:sz w:val="24"/>
          <w:szCs w:val="24"/>
        </w:rPr>
        <w:t>su</w:t>
      </w:r>
      <w:r w:rsidR="000F43D7" w:rsidRPr="00187B4F">
        <w:rPr>
          <w:color w:val="000000" w:themeColor="text1"/>
          <w:sz w:val="24"/>
          <w:szCs w:val="24"/>
        </w:rPr>
        <w:t xml:space="preserve"> proveden</w:t>
      </w:r>
      <w:r w:rsidRPr="00187B4F">
        <w:rPr>
          <w:color w:val="000000" w:themeColor="text1"/>
          <w:sz w:val="24"/>
          <w:szCs w:val="24"/>
        </w:rPr>
        <w:t>e</w:t>
      </w:r>
      <w:r w:rsidR="008602AB" w:rsidRPr="00187B4F">
        <w:rPr>
          <w:color w:val="000000" w:themeColor="text1"/>
          <w:sz w:val="24"/>
          <w:szCs w:val="24"/>
        </w:rPr>
        <w:t xml:space="preserve">. </w:t>
      </w:r>
      <w:r w:rsidR="00512782" w:rsidRPr="00187B4F">
        <w:rPr>
          <w:rFonts w:eastAsia="Times New Roman" w:cs="Times New Roman"/>
          <w:color w:val="000000" w:themeColor="text1"/>
          <w:sz w:val="24"/>
          <w:szCs w:val="24"/>
        </w:rPr>
        <w:t xml:space="preserve">Među odgojno-obrazovnim ciljevima učenja i poučavanja aktivnosti su se provodile unutar sljedećih kurikuluma: </w:t>
      </w:r>
      <w:r w:rsidR="00512782" w:rsidRPr="00187B4F">
        <w:rPr>
          <w:rFonts w:eastAsia="Times New Roman" w:cs="Times New Roman"/>
          <w:bCs/>
          <w:color w:val="000000" w:themeColor="text1"/>
          <w:sz w:val="24"/>
          <w:szCs w:val="24"/>
        </w:rPr>
        <w:t>Priroda i društvo za osnovne škole, Talijanski jezik za osnovne i srednje škole,  Likovna kultura za osnovne škole, Srpski jezik za osnovne i srednje škole, Informatike za osnovne škole i gimnazije, Francuski jezik za osnovne škole i gimnazije, Latinski jezik za osnovne škole i gimnazije i Katolički vjeronauk za osnovne i gimnazije.</w:t>
      </w:r>
    </w:p>
    <w:p w14:paraId="6D7E73EE" w14:textId="77777777" w:rsidR="0042470D" w:rsidRPr="00187B4F" w:rsidRDefault="00512782" w:rsidP="004B5CDF">
      <w:pPr>
        <w:spacing w:after="0" w:line="276" w:lineRule="auto"/>
        <w:jc w:val="both"/>
        <w:rPr>
          <w:rFonts w:eastAsia="Times New Roman" w:cs="Times New Roman"/>
          <w:bCs/>
          <w:color w:val="000000" w:themeColor="text1"/>
          <w:sz w:val="24"/>
          <w:szCs w:val="24"/>
        </w:rPr>
      </w:pPr>
      <w:r w:rsidRPr="00187B4F">
        <w:rPr>
          <w:sz w:val="24"/>
          <w:szCs w:val="24"/>
        </w:rPr>
        <w:lastRenderedPageBreak/>
        <w:br/>
      </w:r>
      <w:r w:rsidR="002520DC" w:rsidRPr="00187B4F">
        <w:rPr>
          <w:rFonts w:eastAsia="Times New Roman" w:cs="Times New Roman"/>
          <w:b/>
          <w:color w:val="000000" w:themeColor="text1"/>
          <w:sz w:val="24"/>
          <w:szCs w:val="24"/>
        </w:rPr>
        <w:t>Sadržaji su u</w:t>
      </w:r>
      <w:r w:rsidRPr="00187B4F">
        <w:rPr>
          <w:rFonts w:eastAsia="Times New Roman" w:cs="Times New Roman"/>
          <w:b/>
          <w:color w:val="000000" w:themeColor="text1"/>
          <w:sz w:val="24"/>
          <w:szCs w:val="24"/>
        </w:rPr>
        <w:t>vršteni i u međupredmetn</w:t>
      </w:r>
      <w:r w:rsidR="007C074D" w:rsidRPr="00187B4F">
        <w:rPr>
          <w:rFonts w:eastAsia="Times New Roman" w:cs="Times New Roman"/>
          <w:b/>
          <w:color w:val="000000" w:themeColor="text1"/>
          <w:sz w:val="24"/>
          <w:szCs w:val="24"/>
        </w:rPr>
        <w:t>e</w:t>
      </w:r>
      <w:r w:rsidRPr="00187B4F">
        <w:rPr>
          <w:rFonts w:eastAsia="Times New Roman" w:cs="Times New Roman"/>
          <w:b/>
          <w:color w:val="000000" w:themeColor="text1"/>
          <w:sz w:val="24"/>
          <w:szCs w:val="24"/>
        </w:rPr>
        <w:t xml:space="preserve"> tem</w:t>
      </w:r>
      <w:r w:rsidR="007C074D" w:rsidRPr="00187B4F">
        <w:rPr>
          <w:rFonts w:eastAsia="Times New Roman" w:cs="Times New Roman"/>
          <w:b/>
          <w:color w:val="000000" w:themeColor="text1"/>
          <w:sz w:val="24"/>
          <w:szCs w:val="24"/>
        </w:rPr>
        <w:t>e</w:t>
      </w:r>
      <w:r w:rsidRPr="00187B4F">
        <w:rPr>
          <w:rFonts w:eastAsia="Times New Roman" w:cs="Times New Roman"/>
          <w:color w:val="000000" w:themeColor="text1"/>
          <w:sz w:val="24"/>
          <w:szCs w:val="24"/>
        </w:rPr>
        <w:t xml:space="preserve">: </w:t>
      </w:r>
      <w:r w:rsidRPr="00187B4F">
        <w:rPr>
          <w:rFonts w:eastAsia="Times New Roman" w:cs="Times New Roman"/>
          <w:bCs/>
          <w:i/>
          <w:color w:val="000000" w:themeColor="text1"/>
          <w:sz w:val="24"/>
          <w:szCs w:val="24"/>
        </w:rPr>
        <w:t>Osobni i socijalni razvoj</w:t>
      </w:r>
      <w:r w:rsidRPr="00187B4F">
        <w:rPr>
          <w:rFonts w:eastAsia="Times New Roman" w:cs="Times New Roman"/>
          <w:bCs/>
          <w:color w:val="000000" w:themeColor="text1"/>
          <w:sz w:val="24"/>
          <w:szCs w:val="24"/>
        </w:rPr>
        <w:t xml:space="preserve"> za osnovne i srednje škole, </w:t>
      </w:r>
      <w:r w:rsidRPr="00187B4F">
        <w:rPr>
          <w:rFonts w:eastAsia="Times New Roman" w:cs="Times New Roman"/>
          <w:bCs/>
          <w:i/>
          <w:color w:val="000000" w:themeColor="text1"/>
          <w:sz w:val="24"/>
          <w:szCs w:val="24"/>
        </w:rPr>
        <w:t>Uporaba informacijske i komunikacijske tehnologije</w:t>
      </w:r>
      <w:r w:rsidRPr="00187B4F">
        <w:rPr>
          <w:rFonts w:eastAsia="Times New Roman" w:cs="Times New Roman"/>
          <w:bCs/>
          <w:color w:val="000000" w:themeColor="text1"/>
          <w:sz w:val="24"/>
          <w:szCs w:val="24"/>
        </w:rPr>
        <w:t xml:space="preserve"> za osnovne i srednje škole, </w:t>
      </w:r>
      <w:r w:rsidRPr="00187B4F">
        <w:rPr>
          <w:rFonts w:eastAsia="Times New Roman" w:cs="Times New Roman"/>
          <w:bCs/>
          <w:i/>
          <w:color w:val="000000" w:themeColor="text1"/>
          <w:sz w:val="24"/>
          <w:szCs w:val="24"/>
        </w:rPr>
        <w:t>Zdravlje</w:t>
      </w:r>
      <w:r w:rsidRPr="00187B4F">
        <w:rPr>
          <w:rFonts w:eastAsia="Times New Roman" w:cs="Times New Roman"/>
          <w:bCs/>
          <w:color w:val="000000" w:themeColor="text1"/>
          <w:sz w:val="24"/>
          <w:szCs w:val="24"/>
        </w:rPr>
        <w:t xml:space="preserve"> za osnovne i srednje škole i </w:t>
      </w:r>
      <w:r w:rsidRPr="00187B4F">
        <w:rPr>
          <w:rFonts w:eastAsia="Times New Roman" w:cs="Times New Roman"/>
          <w:bCs/>
          <w:i/>
          <w:color w:val="000000" w:themeColor="text1"/>
          <w:sz w:val="24"/>
          <w:szCs w:val="24"/>
        </w:rPr>
        <w:t>Održivi razvoj</w:t>
      </w:r>
      <w:r w:rsidRPr="00187B4F">
        <w:rPr>
          <w:rFonts w:eastAsia="Times New Roman" w:cs="Times New Roman"/>
          <w:bCs/>
          <w:color w:val="000000" w:themeColor="text1"/>
          <w:sz w:val="24"/>
          <w:szCs w:val="24"/>
        </w:rPr>
        <w:t xml:space="preserve"> za osnovne i srednje škole.</w:t>
      </w:r>
    </w:p>
    <w:p w14:paraId="6D7E73EF" w14:textId="77777777" w:rsidR="007C074D" w:rsidRPr="00187B4F" w:rsidRDefault="007C074D" w:rsidP="004B5CDF">
      <w:pPr>
        <w:spacing w:after="0" w:line="276" w:lineRule="auto"/>
        <w:jc w:val="both"/>
        <w:rPr>
          <w:rFonts w:eastAsia="Times New Roman" w:cs="Times New Roman"/>
          <w:bCs/>
          <w:color w:val="000000" w:themeColor="text1"/>
          <w:sz w:val="24"/>
          <w:szCs w:val="24"/>
        </w:rPr>
      </w:pPr>
    </w:p>
    <w:p w14:paraId="6D7E73F0" w14:textId="77777777" w:rsidR="007C074D" w:rsidRPr="00187B4F" w:rsidRDefault="007C074D" w:rsidP="004B5CDF">
      <w:pPr>
        <w:spacing w:after="0" w:line="276" w:lineRule="auto"/>
        <w:jc w:val="both"/>
        <w:rPr>
          <w:rFonts w:cs="Times New Roman"/>
          <w:bCs/>
          <w:color w:val="000000" w:themeColor="text1"/>
          <w:sz w:val="24"/>
          <w:szCs w:val="24"/>
        </w:rPr>
      </w:pPr>
      <w:r w:rsidRPr="00187B4F">
        <w:rPr>
          <w:rFonts w:cs="Times New Roman"/>
          <w:bCs/>
          <w:sz w:val="24"/>
          <w:szCs w:val="24"/>
        </w:rPr>
        <w:t xml:space="preserve">Vezano uz </w:t>
      </w:r>
      <w:r w:rsidRPr="00187B4F">
        <w:rPr>
          <w:rFonts w:cs="Times New Roman"/>
          <w:b/>
          <w:bCs/>
          <w:sz w:val="24"/>
          <w:szCs w:val="24"/>
        </w:rPr>
        <w:t>programe na visokoškolskoj razini uvrstiti sadržaje vezane uz kibernetičku sigurnost</w:t>
      </w:r>
      <w:r w:rsidRPr="00187B4F">
        <w:rPr>
          <w:rFonts w:cs="Times New Roman"/>
          <w:bCs/>
          <w:sz w:val="24"/>
          <w:szCs w:val="24"/>
        </w:rPr>
        <w:t>, provedba nije započela, uvažavajući č</w:t>
      </w:r>
      <w:r w:rsidRPr="00187B4F">
        <w:rPr>
          <w:rFonts w:eastAsia="Times New Roman" w:cs="Times New Roman"/>
          <w:bCs/>
          <w:sz w:val="24"/>
          <w:szCs w:val="24"/>
          <w:lang w:eastAsia="hr-HR"/>
        </w:rPr>
        <w:t xml:space="preserve">lanak 4.  Zakona o znanstvenoj djelatnosti i visokom obrazovanju (Narodne novine, broj:  123/03, 198/03, 105/04, 174/04, 02/07, 46/07, 45/09, 63/11, 94/13, 139/13, 101/14, 60/15, 131/17), kojim su akademskoj zajednici zajamčene akademske slobode koje uključuju i samostalno utvrđivanje i provođenje obrazovnih, znanstvenih, umjetničkih i stručnih programa. Dakle, kreiranje i donošenje kurikuluma u visokom obrazovanju u isključivoj je nadležnosti visokih učilišta koja samostalno odlučuju o sadržajima i ishodima učenja koje </w:t>
      </w:r>
      <w:r w:rsidRPr="00187B4F">
        <w:rPr>
          <w:rFonts w:eastAsia="Times New Roman" w:cs="Times New Roman"/>
          <w:bCs/>
          <w:sz w:val="24"/>
          <w:szCs w:val="24"/>
          <w:lang w:eastAsia="hr-HR"/>
        </w:rPr>
        <w:lastRenderedPageBreak/>
        <w:t xml:space="preserve">će uključiti u svoje studijske programe te ih </w:t>
      </w:r>
      <w:r w:rsidR="00737DA7">
        <w:rPr>
          <w:rFonts w:eastAsia="Times New Roman" w:cs="Times New Roman"/>
          <w:bCs/>
          <w:sz w:val="24"/>
          <w:szCs w:val="24"/>
          <w:lang w:eastAsia="hr-HR"/>
        </w:rPr>
        <w:t>MZO</w:t>
      </w:r>
      <w:r w:rsidRPr="00187B4F">
        <w:rPr>
          <w:rFonts w:eastAsia="Times New Roman" w:cs="Times New Roman"/>
          <w:bCs/>
          <w:sz w:val="24"/>
          <w:szCs w:val="24"/>
          <w:lang w:eastAsia="hr-HR"/>
        </w:rPr>
        <w:t xml:space="preserve"> ne može obvezati na implementaciju određenih sadržaja, pa tako i sadržaja vezanih uz kibernetičku sigurnost.</w:t>
      </w:r>
    </w:p>
    <w:p w14:paraId="6D7E73F1" w14:textId="77777777" w:rsidR="006333D0" w:rsidRPr="00187B4F" w:rsidRDefault="006333D0" w:rsidP="004B5CDF">
      <w:pPr>
        <w:pStyle w:val="ListParagraph"/>
        <w:spacing w:after="0" w:line="276" w:lineRule="auto"/>
        <w:ind w:left="0"/>
        <w:jc w:val="both"/>
        <w:rPr>
          <w:rFonts w:cs="Times New Roman"/>
          <w:bCs/>
          <w:color w:val="000000" w:themeColor="text1"/>
          <w:sz w:val="24"/>
          <w:szCs w:val="24"/>
          <w:highlight w:val="yellow"/>
        </w:rPr>
      </w:pPr>
    </w:p>
    <w:p w14:paraId="6D7E73F2" w14:textId="77777777" w:rsidR="008602AB" w:rsidRPr="00187B4F" w:rsidRDefault="008633C5" w:rsidP="004B5CDF">
      <w:pPr>
        <w:spacing w:after="0" w:line="276" w:lineRule="auto"/>
        <w:jc w:val="both"/>
        <w:rPr>
          <w:color w:val="000000" w:themeColor="text1"/>
          <w:sz w:val="24"/>
          <w:szCs w:val="24"/>
        </w:rPr>
      </w:pPr>
      <w:r w:rsidRPr="00187B4F">
        <w:rPr>
          <w:color w:val="000000" w:themeColor="text1"/>
          <w:sz w:val="24"/>
          <w:szCs w:val="24"/>
        </w:rPr>
        <w:t>S</w:t>
      </w:r>
      <w:r w:rsidR="009876FE" w:rsidRPr="00187B4F">
        <w:rPr>
          <w:b/>
          <w:color w:val="000000" w:themeColor="text1"/>
          <w:sz w:val="24"/>
          <w:szCs w:val="24"/>
        </w:rPr>
        <w:t>adržaji vezani uz kibernetičku sigurnost uvršteni su u kolegije na studijima tehničkih fakulteta ili u jednom dijelu studija drugih visokih učilišta</w:t>
      </w:r>
      <w:r w:rsidR="009876FE" w:rsidRPr="00187B4F">
        <w:rPr>
          <w:color w:val="000000" w:themeColor="text1"/>
          <w:sz w:val="24"/>
          <w:szCs w:val="24"/>
        </w:rPr>
        <w:t xml:space="preserve"> kroz kolegije vezane uz informacijsku sigurnost. </w:t>
      </w:r>
      <w:r w:rsidR="005859AB" w:rsidRPr="00187B4F">
        <w:rPr>
          <w:color w:val="000000" w:themeColor="text1"/>
          <w:sz w:val="24"/>
          <w:szCs w:val="24"/>
        </w:rPr>
        <w:t>Međutim</w:t>
      </w:r>
      <w:r w:rsidR="007C074D" w:rsidRPr="00187B4F">
        <w:rPr>
          <w:color w:val="000000" w:themeColor="text1"/>
          <w:sz w:val="24"/>
          <w:szCs w:val="24"/>
        </w:rPr>
        <w:t>,</w:t>
      </w:r>
      <w:r w:rsidR="005859AB" w:rsidRPr="00187B4F">
        <w:rPr>
          <w:color w:val="000000" w:themeColor="text1"/>
          <w:sz w:val="24"/>
          <w:szCs w:val="24"/>
        </w:rPr>
        <w:t xml:space="preserve"> i nadalje</w:t>
      </w:r>
      <w:r w:rsidR="009876FE" w:rsidRPr="00187B4F">
        <w:rPr>
          <w:color w:val="000000" w:themeColor="text1"/>
          <w:sz w:val="24"/>
          <w:szCs w:val="24"/>
        </w:rPr>
        <w:t xml:space="preserve"> najveći dio visokih učilišta u svojim studijskim programima </w:t>
      </w:r>
      <w:r w:rsidR="009876FE" w:rsidRPr="00187B4F">
        <w:rPr>
          <w:b/>
          <w:color w:val="000000" w:themeColor="text1"/>
          <w:sz w:val="24"/>
          <w:szCs w:val="24"/>
        </w:rPr>
        <w:t>nema</w:t>
      </w:r>
      <w:r w:rsidR="009876FE" w:rsidRPr="00187B4F">
        <w:rPr>
          <w:color w:val="000000" w:themeColor="text1"/>
          <w:sz w:val="24"/>
          <w:szCs w:val="24"/>
        </w:rPr>
        <w:t xml:space="preserve"> uvršten sadržaj vezan uz kibernetičku sigurnost.</w:t>
      </w:r>
      <w:r w:rsidR="00E33372" w:rsidRPr="00187B4F">
        <w:rPr>
          <w:color w:val="000000" w:themeColor="text1"/>
          <w:sz w:val="24"/>
          <w:szCs w:val="24"/>
        </w:rPr>
        <w:t xml:space="preserve"> Broj kolegija vezanih uz kibernetičku sigurnost ovisi, između ostalog, i o interesu šire društvene zajednice te poslodavaca koji traže specifična znanja vezana uz kibernetičku sigurnost. </w:t>
      </w:r>
      <w:r w:rsidR="008602AB" w:rsidRPr="00187B4F">
        <w:rPr>
          <w:color w:val="000000" w:themeColor="text1"/>
          <w:sz w:val="24"/>
          <w:szCs w:val="24"/>
        </w:rPr>
        <w:t xml:space="preserve">S obzirom na autonomiju sveučilišta i visokih učilišta, </w:t>
      </w:r>
      <w:r w:rsidR="008602AB" w:rsidRPr="00187B4F">
        <w:rPr>
          <w:b/>
          <w:i/>
          <w:color w:val="000000" w:themeColor="text1"/>
          <w:sz w:val="24"/>
          <w:szCs w:val="24"/>
        </w:rPr>
        <w:t>potrebno je u narednom razdoblju uložiti dodatne napore radi poticanja sveučilišta i visokih učilišta da u svoje studijske programe uvrste ove tematske sadržaje</w:t>
      </w:r>
      <w:r w:rsidR="008602AB" w:rsidRPr="00187B4F">
        <w:rPr>
          <w:color w:val="000000" w:themeColor="text1"/>
          <w:sz w:val="24"/>
          <w:szCs w:val="24"/>
        </w:rPr>
        <w:t>, ističući dobre primjere sveučilišta i fakulteta koji to čine i planiraju pro</w:t>
      </w:r>
      <w:r w:rsidR="008602AB" w:rsidRPr="00187B4F">
        <w:rPr>
          <w:color w:val="000000" w:themeColor="text1"/>
          <w:sz w:val="24"/>
          <w:szCs w:val="24"/>
        </w:rPr>
        <w:lastRenderedPageBreak/>
        <w:t xml:space="preserve">vesti, uz istovremeno osvješćivanje društvene zajednice o važnosti kibernetičke sigurnosti, kao i poslodavaca o važnosti ovih specifičnih znanja. </w:t>
      </w:r>
    </w:p>
    <w:p w14:paraId="6D7E73F3" w14:textId="77777777" w:rsidR="008051E2" w:rsidRPr="00187B4F" w:rsidRDefault="008051E2" w:rsidP="004B5CDF">
      <w:pPr>
        <w:spacing w:after="0" w:line="276" w:lineRule="auto"/>
        <w:jc w:val="both"/>
        <w:rPr>
          <w:color w:val="000000" w:themeColor="text1"/>
          <w:sz w:val="24"/>
          <w:szCs w:val="24"/>
          <w:highlight w:val="yellow"/>
        </w:rPr>
      </w:pPr>
    </w:p>
    <w:p w14:paraId="6D7E73F4" w14:textId="77777777" w:rsidR="008633C5" w:rsidRPr="00187B4F" w:rsidRDefault="008602AB" w:rsidP="004B5CDF">
      <w:pPr>
        <w:spacing w:after="0" w:line="276" w:lineRule="auto"/>
        <w:jc w:val="both"/>
        <w:rPr>
          <w:rFonts w:cs="Times New Roman"/>
          <w:sz w:val="24"/>
          <w:szCs w:val="24"/>
        </w:rPr>
      </w:pPr>
      <w:r w:rsidRPr="00187B4F">
        <w:rPr>
          <w:color w:val="000000" w:themeColor="text1"/>
          <w:sz w:val="24"/>
          <w:szCs w:val="24"/>
        </w:rPr>
        <w:t xml:space="preserve">Aktivnosti u provedbi mjere kojima </w:t>
      </w:r>
      <w:r w:rsidR="006157BC" w:rsidRPr="00187B4F">
        <w:rPr>
          <w:color w:val="000000" w:themeColor="text1"/>
          <w:sz w:val="24"/>
          <w:szCs w:val="24"/>
        </w:rPr>
        <w:t xml:space="preserve"> se </w:t>
      </w:r>
      <w:r w:rsidRPr="00187B4F">
        <w:rPr>
          <w:color w:val="000000" w:themeColor="text1"/>
          <w:sz w:val="24"/>
          <w:szCs w:val="24"/>
        </w:rPr>
        <w:t>osigura</w:t>
      </w:r>
      <w:r w:rsidR="006157BC" w:rsidRPr="00187B4F">
        <w:rPr>
          <w:color w:val="000000" w:themeColor="text1"/>
          <w:sz w:val="24"/>
          <w:szCs w:val="24"/>
        </w:rPr>
        <w:t>va</w:t>
      </w:r>
      <w:r w:rsidRPr="00187B4F">
        <w:rPr>
          <w:color w:val="000000" w:themeColor="text1"/>
          <w:sz w:val="24"/>
          <w:szCs w:val="24"/>
        </w:rPr>
        <w:t xml:space="preserve"> </w:t>
      </w:r>
      <w:r w:rsidRPr="00187B4F">
        <w:rPr>
          <w:b/>
          <w:i/>
          <w:color w:val="000000" w:themeColor="text1"/>
          <w:sz w:val="24"/>
          <w:szCs w:val="24"/>
        </w:rPr>
        <w:t>sustavno obrazovanje učitelja, nastavnika, ravnatelja i stručnih suradnika, kao i djelatnika visokih učilišta</w:t>
      </w:r>
      <w:r w:rsidRPr="00187B4F">
        <w:rPr>
          <w:color w:val="000000" w:themeColor="text1"/>
          <w:sz w:val="24"/>
          <w:szCs w:val="24"/>
        </w:rPr>
        <w:t xml:space="preserve">, osobito onih koji rade na predmetima s uključenim sadržajima kibernetičke sigurnosti </w:t>
      </w:r>
      <w:r w:rsidRPr="00187B4F">
        <w:rPr>
          <w:b/>
          <w:color w:val="000000" w:themeColor="text1"/>
          <w:sz w:val="24"/>
          <w:szCs w:val="24"/>
        </w:rPr>
        <w:t>provod</w:t>
      </w:r>
      <w:r w:rsidR="005859AB" w:rsidRPr="00187B4F">
        <w:rPr>
          <w:b/>
          <w:color w:val="000000" w:themeColor="text1"/>
          <w:sz w:val="24"/>
          <w:szCs w:val="24"/>
        </w:rPr>
        <w:t>e</w:t>
      </w:r>
      <w:r w:rsidR="006157BC" w:rsidRPr="00187B4F">
        <w:rPr>
          <w:b/>
          <w:color w:val="000000" w:themeColor="text1"/>
          <w:sz w:val="24"/>
          <w:szCs w:val="24"/>
        </w:rPr>
        <w:t xml:space="preserve"> se u </w:t>
      </w:r>
      <w:r w:rsidR="008633C5" w:rsidRPr="00187B4F">
        <w:rPr>
          <w:b/>
          <w:color w:val="000000" w:themeColor="text1"/>
          <w:sz w:val="24"/>
          <w:szCs w:val="24"/>
        </w:rPr>
        <w:t>potpunosti</w:t>
      </w:r>
      <w:r w:rsidR="005859AB" w:rsidRPr="00187B4F">
        <w:rPr>
          <w:color w:val="000000" w:themeColor="text1"/>
          <w:sz w:val="24"/>
          <w:szCs w:val="24"/>
        </w:rPr>
        <w:t>.</w:t>
      </w:r>
      <w:r w:rsidR="006157BC" w:rsidRPr="00187B4F">
        <w:rPr>
          <w:b/>
          <w:i/>
          <w:color w:val="000000" w:themeColor="text1"/>
          <w:sz w:val="24"/>
          <w:szCs w:val="24"/>
        </w:rPr>
        <w:t xml:space="preserve"> </w:t>
      </w:r>
      <w:r w:rsidR="00737DA7">
        <w:rPr>
          <w:rFonts w:cs="Times New Roman"/>
          <w:sz w:val="24"/>
          <w:szCs w:val="24"/>
        </w:rPr>
        <w:t>MZO</w:t>
      </w:r>
      <w:r w:rsidR="008633C5" w:rsidRPr="00187B4F">
        <w:rPr>
          <w:rFonts w:cs="Times New Roman"/>
          <w:sz w:val="24"/>
          <w:szCs w:val="24"/>
        </w:rPr>
        <w:t xml:space="preserve"> je organiziralo savjetničke posjet</w:t>
      </w:r>
      <w:r w:rsidR="00A2337F" w:rsidRPr="00187B4F">
        <w:rPr>
          <w:rFonts w:cs="Times New Roman"/>
          <w:sz w:val="24"/>
          <w:szCs w:val="24"/>
        </w:rPr>
        <w:t>e</w:t>
      </w:r>
      <w:r w:rsidR="008633C5" w:rsidRPr="00187B4F">
        <w:rPr>
          <w:rFonts w:cs="Times New Roman"/>
          <w:sz w:val="24"/>
          <w:szCs w:val="24"/>
        </w:rPr>
        <w:t xml:space="preserve"> za učitelje, nastavnike, stručne suradnike i ravnatelje te Webinare edukacije učitelja kako bi se upoznali sa svim mogućnostima korištenja informacijsko - komunikacijske tehnologije i u suradnji s </w:t>
      </w:r>
      <w:r w:rsidR="00737DA7">
        <w:rPr>
          <w:rFonts w:cs="Times New Roman"/>
          <w:sz w:val="24"/>
          <w:szCs w:val="24"/>
        </w:rPr>
        <w:t>AZOO</w:t>
      </w:r>
      <w:r w:rsidR="008633C5" w:rsidRPr="00187B4F">
        <w:rPr>
          <w:rFonts w:cs="Times New Roman"/>
          <w:sz w:val="24"/>
          <w:szCs w:val="24"/>
        </w:rPr>
        <w:t xml:space="preserve"> nastavlja pružati podršku svim odgojno-obrazovnim djelatnicima.</w:t>
      </w:r>
    </w:p>
    <w:p w14:paraId="6D7E73F5" w14:textId="77777777" w:rsidR="00E33372" w:rsidRPr="00187B4F" w:rsidRDefault="00E33372" w:rsidP="004B5CDF">
      <w:pPr>
        <w:spacing w:after="0" w:line="276" w:lineRule="auto"/>
        <w:jc w:val="both"/>
        <w:rPr>
          <w:rFonts w:cs="Times New Roman"/>
          <w:bCs/>
          <w:color w:val="000000" w:themeColor="text1"/>
          <w:sz w:val="24"/>
          <w:szCs w:val="24"/>
        </w:rPr>
      </w:pPr>
    </w:p>
    <w:p w14:paraId="6D7E73F6" w14:textId="77777777" w:rsidR="008633C5" w:rsidRPr="00187B4F" w:rsidRDefault="008633C5" w:rsidP="004B5CDF">
      <w:pPr>
        <w:spacing w:after="0" w:line="276" w:lineRule="auto"/>
        <w:jc w:val="both"/>
        <w:rPr>
          <w:rFonts w:cs="Times New Roman"/>
          <w:bCs/>
          <w:color w:val="000000" w:themeColor="text1"/>
          <w:sz w:val="24"/>
          <w:szCs w:val="24"/>
        </w:rPr>
      </w:pPr>
      <w:r w:rsidRPr="00187B4F">
        <w:rPr>
          <w:rFonts w:cs="Times New Roman"/>
          <w:b/>
          <w:bCs/>
          <w:color w:val="000000" w:themeColor="text1"/>
          <w:sz w:val="24"/>
          <w:szCs w:val="24"/>
        </w:rPr>
        <w:t>P</w:t>
      </w:r>
      <w:r w:rsidR="00E8403F" w:rsidRPr="00187B4F">
        <w:rPr>
          <w:rFonts w:cs="Times New Roman"/>
          <w:b/>
          <w:bCs/>
          <w:color w:val="000000" w:themeColor="text1"/>
          <w:sz w:val="24"/>
          <w:szCs w:val="24"/>
        </w:rPr>
        <w:t>oticanj</w:t>
      </w:r>
      <w:r w:rsidR="00A2337F" w:rsidRPr="00187B4F">
        <w:rPr>
          <w:rFonts w:cs="Times New Roman"/>
          <w:b/>
          <w:bCs/>
          <w:color w:val="000000" w:themeColor="text1"/>
          <w:sz w:val="24"/>
          <w:szCs w:val="24"/>
        </w:rPr>
        <w:t>e</w:t>
      </w:r>
      <w:r w:rsidR="00E8403F" w:rsidRPr="00187B4F">
        <w:rPr>
          <w:rFonts w:cs="Times New Roman"/>
          <w:b/>
          <w:bCs/>
          <w:color w:val="000000" w:themeColor="text1"/>
          <w:sz w:val="24"/>
          <w:szCs w:val="24"/>
        </w:rPr>
        <w:t xml:space="preserve"> uspostavljanja i izvođenja diplomskih, doktorskih i specijalističkih studija iz područja kibernetičke sigurnosti</w:t>
      </w:r>
      <w:r w:rsidR="00E8403F" w:rsidRPr="00187B4F">
        <w:rPr>
          <w:rFonts w:cs="Times New Roman"/>
          <w:b/>
          <w:bCs/>
          <w:i/>
          <w:color w:val="000000" w:themeColor="text1"/>
          <w:sz w:val="24"/>
          <w:szCs w:val="24"/>
        </w:rPr>
        <w:t xml:space="preserve"> </w:t>
      </w:r>
      <w:r w:rsidRPr="00187B4F">
        <w:rPr>
          <w:rFonts w:cs="Times New Roman"/>
          <w:bCs/>
          <w:color w:val="000000" w:themeColor="text1"/>
          <w:sz w:val="24"/>
          <w:szCs w:val="24"/>
        </w:rPr>
        <w:t>provodi se u znatnoj mjeri.</w:t>
      </w:r>
      <w:r w:rsidR="00E8403F" w:rsidRPr="00187B4F">
        <w:rPr>
          <w:rFonts w:cs="Times New Roman"/>
          <w:bCs/>
          <w:color w:val="000000" w:themeColor="text1"/>
          <w:sz w:val="24"/>
          <w:szCs w:val="24"/>
        </w:rPr>
        <w:t xml:space="preserve"> </w:t>
      </w:r>
      <w:r w:rsidRPr="00187B4F">
        <w:rPr>
          <w:rFonts w:cs="Times New Roman"/>
          <w:bCs/>
          <w:sz w:val="24"/>
          <w:szCs w:val="24"/>
        </w:rPr>
        <w:t xml:space="preserve">U razdoblju od 2018. do 2020. g. </w:t>
      </w:r>
      <w:r w:rsidRPr="00187B4F">
        <w:rPr>
          <w:rFonts w:cs="Times New Roman"/>
          <w:bCs/>
          <w:sz w:val="24"/>
          <w:szCs w:val="24"/>
        </w:rPr>
        <w:lastRenderedPageBreak/>
        <w:t xml:space="preserve">uspostavljeno je 5 novih studijskih programa s ishodima učenja u području kibernetičke sigurnosti na visokim učilištima u Republici Hrvatskoj: specijalistički diplomski stručni studij </w:t>
      </w:r>
      <w:r w:rsidRPr="00187B4F">
        <w:rPr>
          <w:rFonts w:cs="Times New Roman"/>
          <w:bCs/>
          <w:i/>
          <w:sz w:val="24"/>
          <w:szCs w:val="24"/>
        </w:rPr>
        <w:t>Informacijska sigurnost i digitalna forenzika</w:t>
      </w:r>
      <w:r w:rsidRPr="00187B4F">
        <w:rPr>
          <w:rFonts w:cs="Times New Roman"/>
          <w:bCs/>
          <w:sz w:val="24"/>
          <w:szCs w:val="24"/>
        </w:rPr>
        <w:t xml:space="preserve"> na Tehničkom veleučilištu u Zagrebu (2018.) – 75 polaznika, preddiplomski stručni studij </w:t>
      </w:r>
      <w:r w:rsidRPr="00187B4F">
        <w:rPr>
          <w:rFonts w:cs="Times New Roman"/>
          <w:bCs/>
          <w:i/>
          <w:sz w:val="24"/>
          <w:szCs w:val="24"/>
        </w:rPr>
        <w:t>Računarstvo</w:t>
      </w:r>
      <w:r w:rsidRPr="00187B4F">
        <w:rPr>
          <w:rFonts w:cs="Times New Roman"/>
          <w:bCs/>
          <w:sz w:val="24"/>
          <w:szCs w:val="24"/>
        </w:rPr>
        <w:t xml:space="preserve"> na Fakultetu elektrotehnike, računarstva i informacijskih tehnologija Sveučilišta u Osijeku (2018.) – 175 polaznika, preddiplomski sveučilišni studij </w:t>
      </w:r>
      <w:r w:rsidRPr="00187B4F">
        <w:rPr>
          <w:rFonts w:cs="Times New Roman"/>
          <w:bCs/>
          <w:i/>
          <w:sz w:val="24"/>
          <w:szCs w:val="24"/>
        </w:rPr>
        <w:t>Računarstvo</w:t>
      </w:r>
      <w:r w:rsidRPr="00187B4F">
        <w:rPr>
          <w:rFonts w:cs="Times New Roman"/>
          <w:bCs/>
          <w:sz w:val="24"/>
          <w:szCs w:val="24"/>
        </w:rPr>
        <w:t xml:space="preserve"> na Sveučilištu Jurja Dobrile u Puli (2018.) – 76 polaznika, poslijediplomski sveučilišni specijalistički studij </w:t>
      </w:r>
      <w:r w:rsidRPr="00187B4F">
        <w:rPr>
          <w:rFonts w:cs="Times New Roman"/>
          <w:bCs/>
          <w:i/>
          <w:sz w:val="24"/>
          <w:szCs w:val="24"/>
        </w:rPr>
        <w:t>Domovinska sigurnost</w:t>
      </w:r>
      <w:r w:rsidRPr="00187B4F">
        <w:rPr>
          <w:rFonts w:cs="Times New Roman"/>
          <w:bCs/>
          <w:sz w:val="24"/>
          <w:szCs w:val="24"/>
        </w:rPr>
        <w:t xml:space="preserve"> na</w:t>
      </w:r>
      <w:r w:rsidR="008311C4" w:rsidRPr="00187B4F">
        <w:rPr>
          <w:rFonts w:cs="Times New Roman"/>
          <w:bCs/>
          <w:sz w:val="24"/>
          <w:szCs w:val="24"/>
        </w:rPr>
        <w:t xml:space="preserve"> Sveučilištu u Zagrebu (2020.)</w:t>
      </w:r>
      <w:r w:rsidRPr="00187B4F">
        <w:rPr>
          <w:rFonts w:cs="Times New Roman"/>
          <w:bCs/>
          <w:sz w:val="24"/>
          <w:szCs w:val="24"/>
        </w:rPr>
        <w:t xml:space="preserve">, te preddiplomski sveučilišni studij </w:t>
      </w:r>
      <w:r w:rsidRPr="00187B4F">
        <w:rPr>
          <w:rFonts w:cs="Times New Roman"/>
          <w:bCs/>
          <w:i/>
          <w:sz w:val="24"/>
          <w:szCs w:val="24"/>
        </w:rPr>
        <w:t>Cyber komunikacije i znanosti o mreži</w:t>
      </w:r>
      <w:r w:rsidRPr="00187B4F">
        <w:rPr>
          <w:rFonts w:cs="Times New Roman"/>
          <w:bCs/>
          <w:sz w:val="24"/>
          <w:szCs w:val="24"/>
        </w:rPr>
        <w:t xml:space="preserve"> na Sveučilištu VERN (2020.) – 17 polaznika.</w:t>
      </w:r>
    </w:p>
    <w:p w14:paraId="6D7E73F7" w14:textId="77777777" w:rsidR="00BC3795" w:rsidRPr="00187B4F" w:rsidRDefault="00BC3795" w:rsidP="004B5CDF">
      <w:pPr>
        <w:spacing w:after="0" w:line="276" w:lineRule="auto"/>
        <w:jc w:val="both"/>
        <w:rPr>
          <w:rFonts w:eastAsia="Times New Roman" w:cs="Times New Roman"/>
          <w:bCs/>
          <w:color w:val="000000" w:themeColor="text1"/>
          <w:sz w:val="24"/>
          <w:szCs w:val="24"/>
          <w:highlight w:val="yellow"/>
          <w:lang w:eastAsia="hr-HR"/>
        </w:rPr>
      </w:pPr>
    </w:p>
    <w:p w14:paraId="6D7E73F8" w14:textId="77777777" w:rsidR="008633C5" w:rsidRPr="00187B4F" w:rsidRDefault="008633C5" w:rsidP="004B5CDF">
      <w:pPr>
        <w:spacing w:after="0" w:line="276" w:lineRule="auto"/>
        <w:jc w:val="both"/>
        <w:rPr>
          <w:rFonts w:eastAsia="Calibri" w:cs="Times New Roman"/>
          <w:sz w:val="24"/>
          <w:szCs w:val="24"/>
        </w:rPr>
      </w:pPr>
      <w:r w:rsidRPr="00187B4F">
        <w:rPr>
          <w:rFonts w:cs="Times New Roman"/>
          <w:b/>
          <w:color w:val="000000" w:themeColor="text1"/>
          <w:sz w:val="24"/>
          <w:szCs w:val="24"/>
        </w:rPr>
        <w:t xml:space="preserve">Poticanja </w:t>
      </w:r>
      <w:r w:rsidR="0085126B" w:rsidRPr="00187B4F">
        <w:rPr>
          <w:rFonts w:cs="Times New Roman"/>
          <w:b/>
          <w:color w:val="000000" w:themeColor="text1"/>
          <w:sz w:val="24"/>
          <w:szCs w:val="24"/>
        </w:rPr>
        <w:t>uključivanja mladih u vođene programe bavljenja informacijskom sigurnošću za vrijeme formalnog obrazovanja</w:t>
      </w:r>
      <w:r w:rsidR="00F51F73" w:rsidRPr="00187B4F">
        <w:rPr>
          <w:rFonts w:cs="Times New Roman"/>
          <w:b/>
          <w:color w:val="000000" w:themeColor="text1"/>
          <w:sz w:val="24"/>
          <w:szCs w:val="24"/>
        </w:rPr>
        <w:t xml:space="preserve"> </w:t>
      </w:r>
      <w:r w:rsidRPr="00187B4F">
        <w:rPr>
          <w:rFonts w:cs="Times New Roman"/>
          <w:b/>
          <w:color w:val="000000" w:themeColor="text1"/>
          <w:sz w:val="24"/>
          <w:szCs w:val="24"/>
        </w:rPr>
        <w:t>provodi se u potpunosti</w:t>
      </w:r>
      <w:r w:rsidR="00BC3795" w:rsidRPr="00187B4F">
        <w:rPr>
          <w:rFonts w:cs="Times New Roman"/>
          <w:color w:val="000000" w:themeColor="text1"/>
          <w:sz w:val="24"/>
          <w:szCs w:val="24"/>
        </w:rPr>
        <w:t>.</w:t>
      </w:r>
      <w:r w:rsidR="00BC3795" w:rsidRPr="00187B4F">
        <w:rPr>
          <w:rFonts w:cs="Times New Roman"/>
          <w:i/>
          <w:color w:val="000000" w:themeColor="text1"/>
          <w:sz w:val="24"/>
          <w:szCs w:val="24"/>
        </w:rPr>
        <w:t xml:space="preserve"> </w:t>
      </w:r>
      <w:r w:rsidRPr="00187B4F">
        <w:rPr>
          <w:rFonts w:eastAsia="Calibri" w:cs="Times New Roman"/>
          <w:sz w:val="24"/>
          <w:szCs w:val="24"/>
        </w:rPr>
        <w:t xml:space="preserve">Svi učenici razredne nastave </w:t>
      </w:r>
      <w:r w:rsidRPr="00187B4F">
        <w:rPr>
          <w:rFonts w:eastAsia="Calibri" w:cs="Times New Roman"/>
          <w:sz w:val="24"/>
          <w:szCs w:val="24"/>
        </w:rPr>
        <w:lastRenderedPageBreak/>
        <w:t>mogu odabrati izbornu informatiku. Za nastavu izborne informatike predviđeno je 70 sati nastave godišnje. Za tu namjenu u 2019. godini utrošeno je za dodatno opremanje 1.137 područnih škola 15.334.000 kuna. Sredstva su se namjenski dodijelila matičnim osnovnim školama koje su samostalno provodile nabavu hibridnih računala za područne škole.</w:t>
      </w:r>
    </w:p>
    <w:p w14:paraId="6D7E73F9" w14:textId="77777777" w:rsidR="005A3D81" w:rsidRPr="00187B4F" w:rsidRDefault="005A3D81" w:rsidP="004B5CDF">
      <w:pPr>
        <w:spacing w:after="0" w:line="276" w:lineRule="auto"/>
        <w:jc w:val="both"/>
        <w:rPr>
          <w:rFonts w:cs="Times New Roman"/>
          <w:i/>
          <w:color w:val="000000" w:themeColor="text1"/>
          <w:sz w:val="24"/>
          <w:szCs w:val="24"/>
        </w:rPr>
      </w:pPr>
    </w:p>
    <w:p w14:paraId="6D7E73FA" w14:textId="77777777" w:rsidR="00124C42" w:rsidRPr="00187B4F" w:rsidRDefault="00124C42" w:rsidP="004B5CDF">
      <w:pPr>
        <w:spacing w:after="0" w:line="276" w:lineRule="auto"/>
        <w:jc w:val="both"/>
        <w:rPr>
          <w:color w:val="000000" w:themeColor="text1"/>
          <w:sz w:val="24"/>
          <w:szCs w:val="24"/>
        </w:rPr>
      </w:pPr>
      <w:r w:rsidRPr="00187B4F">
        <w:rPr>
          <w:color w:val="000000" w:themeColor="text1"/>
          <w:sz w:val="24"/>
          <w:szCs w:val="24"/>
        </w:rPr>
        <w:t xml:space="preserve">Aktivnosti u provedbi mjere </w:t>
      </w:r>
      <w:r w:rsidRPr="00187B4F">
        <w:rPr>
          <w:b/>
          <w:color w:val="000000" w:themeColor="text1"/>
          <w:sz w:val="24"/>
          <w:szCs w:val="24"/>
        </w:rPr>
        <w:t>poticanj</w:t>
      </w:r>
      <w:r w:rsidR="0069664F" w:rsidRPr="00187B4F">
        <w:rPr>
          <w:b/>
          <w:color w:val="000000" w:themeColor="text1"/>
          <w:sz w:val="24"/>
          <w:szCs w:val="24"/>
        </w:rPr>
        <w:t>e</w:t>
      </w:r>
      <w:r w:rsidRPr="00187B4F">
        <w:rPr>
          <w:b/>
          <w:color w:val="000000" w:themeColor="text1"/>
          <w:sz w:val="24"/>
          <w:szCs w:val="24"/>
        </w:rPr>
        <w:t xml:space="preserve"> organiziranja natjecanja u području informacijske sigurnosti provode</w:t>
      </w:r>
      <w:r w:rsidR="00611C5C" w:rsidRPr="00187B4F">
        <w:rPr>
          <w:b/>
          <w:color w:val="000000" w:themeColor="text1"/>
          <w:sz w:val="24"/>
          <w:szCs w:val="24"/>
        </w:rPr>
        <w:t xml:space="preserve"> se</w:t>
      </w:r>
      <w:r w:rsidRPr="00187B4F">
        <w:rPr>
          <w:b/>
          <w:color w:val="000000" w:themeColor="text1"/>
          <w:sz w:val="24"/>
          <w:szCs w:val="24"/>
        </w:rPr>
        <w:t xml:space="preserve"> u </w:t>
      </w:r>
      <w:r w:rsidR="00DF4667" w:rsidRPr="00187B4F">
        <w:rPr>
          <w:b/>
          <w:color w:val="000000" w:themeColor="text1"/>
          <w:sz w:val="24"/>
          <w:szCs w:val="24"/>
        </w:rPr>
        <w:t>znatnoj mjeri</w:t>
      </w:r>
      <w:r w:rsidRPr="00187B4F">
        <w:rPr>
          <w:color w:val="000000" w:themeColor="text1"/>
          <w:sz w:val="24"/>
          <w:szCs w:val="24"/>
        </w:rPr>
        <w:t xml:space="preserve">. </w:t>
      </w:r>
      <w:r w:rsidR="00DF4667" w:rsidRPr="00187B4F">
        <w:rPr>
          <w:color w:val="000000" w:themeColor="text1"/>
          <w:sz w:val="24"/>
          <w:szCs w:val="24"/>
        </w:rPr>
        <w:t>Održano je i državno natjecanje (WorldSkills Hrvatska) iz područja administracije IT sustava koja uključuje elemente kibernetičke sigurnosti (sud</w:t>
      </w:r>
      <w:r w:rsidR="00737DA7">
        <w:rPr>
          <w:color w:val="000000" w:themeColor="text1"/>
          <w:sz w:val="24"/>
          <w:szCs w:val="24"/>
        </w:rPr>
        <w:t>j</w:t>
      </w:r>
      <w:r w:rsidR="00DF4667" w:rsidRPr="00187B4F">
        <w:rPr>
          <w:color w:val="000000" w:themeColor="text1"/>
          <w:sz w:val="24"/>
          <w:szCs w:val="24"/>
        </w:rPr>
        <w:t xml:space="preserve">elovalo je 8 učenika iz 8 srednjih strukovnih škola RH na Zagrebačkom velesajmu). </w:t>
      </w:r>
    </w:p>
    <w:p w14:paraId="6D7E73FB" w14:textId="77777777" w:rsidR="002F3F43" w:rsidRPr="00187B4F" w:rsidRDefault="002F3F43" w:rsidP="004B5CDF">
      <w:pPr>
        <w:spacing w:after="0" w:line="276" w:lineRule="auto"/>
        <w:jc w:val="both"/>
        <w:rPr>
          <w:color w:val="000000" w:themeColor="text1"/>
          <w:sz w:val="24"/>
          <w:szCs w:val="24"/>
        </w:rPr>
      </w:pPr>
    </w:p>
    <w:p w14:paraId="6D7E73FC" w14:textId="77777777" w:rsidR="00A119D7" w:rsidRPr="00187B4F" w:rsidRDefault="00A119D7" w:rsidP="004B5CDF">
      <w:pPr>
        <w:spacing w:after="0" w:line="276" w:lineRule="auto"/>
        <w:jc w:val="both"/>
        <w:rPr>
          <w:color w:val="000000" w:themeColor="text1"/>
          <w:sz w:val="24"/>
          <w:szCs w:val="24"/>
          <w:highlight w:val="yellow"/>
        </w:rPr>
      </w:pPr>
      <w:r w:rsidRPr="00187B4F">
        <w:rPr>
          <w:color w:val="000000" w:themeColor="text1"/>
          <w:sz w:val="24"/>
          <w:szCs w:val="24"/>
        </w:rPr>
        <w:t xml:space="preserve">Mjera </w:t>
      </w:r>
      <w:r w:rsidRPr="00187B4F">
        <w:rPr>
          <w:b/>
          <w:color w:val="000000" w:themeColor="text1"/>
          <w:sz w:val="24"/>
          <w:szCs w:val="24"/>
        </w:rPr>
        <w:t>uvrštavanje teme informacijske sigurnosti u programe sveučilišta kroz programske ugovore</w:t>
      </w:r>
      <w:r w:rsidRPr="00187B4F">
        <w:rPr>
          <w:color w:val="000000" w:themeColor="text1"/>
          <w:sz w:val="24"/>
          <w:szCs w:val="24"/>
        </w:rPr>
        <w:t xml:space="preserve"> nije provedena</w:t>
      </w:r>
      <w:r w:rsidR="00674EC1" w:rsidRPr="00187B4F">
        <w:rPr>
          <w:color w:val="000000" w:themeColor="text1"/>
          <w:sz w:val="24"/>
          <w:szCs w:val="24"/>
        </w:rPr>
        <w:t xml:space="preserve">. </w:t>
      </w:r>
      <w:r w:rsidR="00674EC1" w:rsidRPr="00187B4F">
        <w:rPr>
          <w:rFonts w:eastAsia="Times New Roman" w:cs="Times New Roman"/>
          <w:bCs/>
          <w:color w:val="000000"/>
          <w:sz w:val="24"/>
          <w:szCs w:val="24"/>
          <w:lang w:eastAsia="hr-HR"/>
        </w:rPr>
        <w:t xml:space="preserve">Odlukom Vlade RH o programskom financiranju javnih visokih učilišta u Republici Hrvatskoj u ak. g. 2018./2019. - 2021./2022. </w:t>
      </w:r>
      <w:r w:rsidR="00674EC1" w:rsidRPr="00187B4F">
        <w:rPr>
          <w:rFonts w:eastAsia="Times New Roman" w:cs="Times New Roman"/>
          <w:bCs/>
          <w:color w:val="000000"/>
          <w:sz w:val="24"/>
          <w:szCs w:val="24"/>
          <w:lang w:eastAsia="hr-HR"/>
        </w:rPr>
        <w:lastRenderedPageBreak/>
        <w:t>(Narodne novine, broj 87/2018.)  utvrđen je četverogodišnji način i iznos sredstava za programsko financiranje javnih visokih učilišta. Mjera će biti uključena u cjelovito, potpuno programsko financiranje koje će obuhvatiti sve aktivnosti i troškove javnih sveučilišta, veleučilišta i visokih škola od akademske godine 2022./2023.</w:t>
      </w:r>
      <w:r w:rsidR="00674EC1" w:rsidRPr="00187B4F">
        <w:rPr>
          <w:sz w:val="24"/>
          <w:szCs w:val="24"/>
        </w:rPr>
        <w:t xml:space="preserve"> </w:t>
      </w:r>
      <w:r w:rsidRPr="00187B4F">
        <w:rPr>
          <w:color w:val="000000" w:themeColor="text1"/>
          <w:sz w:val="24"/>
          <w:szCs w:val="24"/>
        </w:rPr>
        <w:t xml:space="preserve"> </w:t>
      </w:r>
    </w:p>
    <w:p w14:paraId="6D7E73FD" w14:textId="77777777" w:rsidR="00124C42" w:rsidRPr="00187B4F" w:rsidRDefault="00A40126" w:rsidP="004B5CDF">
      <w:pPr>
        <w:spacing w:after="0" w:line="276" w:lineRule="auto"/>
        <w:jc w:val="both"/>
        <w:rPr>
          <w:color w:val="000000" w:themeColor="text1"/>
          <w:sz w:val="24"/>
          <w:szCs w:val="24"/>
          <w:highlight w:val="yellow"/>
        </w:rPr>
      </w:pPr>
      <w:r w:rsidRPr="00187B4F">
        <w:rPr>
          <w:color w:val="000000" w:themeColor="text1"/>
          <w:sz w:val="24"/>
          <w:szCs w:val="24"/>
          <w:highlight w:val="yellow"/>
        </w:rPr>
        <w:t xml:space="preserve"> </w:t>
      </w:r>
    </w:p>
    <w:p w14:paraId="6D7E73FE" w14:textId="77777777" w:rsidR="00674EC1" w:rsidRPr="00187B4F" w:rsidRDefault="0092445A" w:rsidP="004B5CDF">
      <w:pPr>
        <w:pStyle w:val="ListParagraph"/>
        <w:spacing w:after="0" w:line="276" w:lineRule="auto"/>
        <w:ind w:left="0"/>
        <w:jc w:val="both"/>
        <w:rPr>
          <w:rFonts w:cs="Times New Roman"/>
          <w:bCs/>
          <w:sz w:val="24"/>
          <w:szCs w:val="24"/>
        </w:rPr>
      </w:pPr>
      <w:r>
        <w:rPr>
          <w:b/>
          <w:color w:val="000000" w:themeColor="text1"/>
          <w:sz w:val="24"/>
          <w:szCs w:val="24"/>
        </w:rPr>
        <w:t>U</w:t>
      </w:r>
      <w:r w:rsidRPr="00187B4F">
        <w:rPr>
          <w:b/>
          <w:color w:val="000000" w:themeColor="text1"/>
          <w:sz w:val="24"/>
          <w:szCs w:val="24"/>
        </w:rPr>
        <w:t>spostav</w:t>
      </w:r>
      <w:r>
        <w:rPr>
          <w:b/>
          <w:color w:val="000000" w:themeColor="text1"/>
          <w:sz w:val="24"/>
          <w:szCs w:val="24"/>
        </w:rPr>
        <w:t>a</w:t>
      </w:r>
      <w:r w:rsidRPr="00187B4F">
        <w:rPr>
          <w:b/>
          <w:color w:val="000000" w:themeColor="text1"/>
          <w:sz w:val="24"/>
          <w:szCs w:val="24"/>
        </w:rPr>
        <w:t xml:space="preserve"> sustava izobrazbe i provjere znanja iz područja informacijske sigurnosti</w:t>
      </w:r>
      <w:r>
        <w:rPr>
          <w:b/>
          <w:color w:val="000000" w:themeColor="text1"/>
          <w:sz w:val="24"/>
          <w:szCs w:val="24"/>
        </w:rPr>
        <w:t xml:space="preserve"> je započela i provodi se u manjoj mjeri</w:t>
      </w:r>
      <w:r w:rsidRPr="00187B4F">
        <w:rPr>
          <w:b/>
          <w:color w:val="000000" w:themeColor="text1"/>
          <w:sz w:val="24"/>
          <w:szCs w:val="24"/>
        </w:rPr>
        <w:t xml:space="preserve">, </w:t>
      </w:r>
      <w:r>
        <w:rPr>
          <w:b/>
          <w:color w:val="000000" w:themeColor="text1"/>
          <w:sz w:val="24"/>
          <w:szCs w:val="24"/>
        </w:rPr>
        <w:t xml:space="preserve">kroz  </w:t>
      </w:r>
      <w:r w:rsidRPr="00187B4F">
        <w:rPr>
          <w:b/>
          <w:color w:val="000000" w:themeColor="text1"/>
          <w:sz w:val="24"/>
          <w:szCs w:val="24"/>
        </w:rPr>
        <w:t xml:space="preserve">odgovarajuće stručne i državne ispite </w:t>
      </w:r>
      <w:r w:rsidRPr="00187B4F">
        <w:rPr>
          <w:b/>
          <w:sz w:val="24"/>
          <w:szCs w:val="24"/>
        </w:rPr>
        <w:t>za državne službenike i namještenike, te će se periodično izvoditi za rukovodno osoblje, tehničko osoblje i ostale korisnike informacijskih sustava u tijelima državne uprave</w:t>
      </w:r>
      <w:r w:rsidRPr="00187B4F">
        <w:rPr>
          <w:b/>
          <w:i/>
          <w:color w:val="000000" w:themeColor="text1"/>
          <w:sz w:val="24"/>
          <w:szCs w:val="24"/>
        </w:rPr>
        <w:t xml:space="preserve">. </w:t>
      </w:r>
      <w:r w:rsidR="00FA01D1" w:rsidRPr="00187B4F">
        <w:rPr>
          <w:rFonts w:cs="Times New Roman"/>
          <w:bCs/>
          <w:sz w:val="24"/>
          <w:szCs w:val="24"/>
        </w:rPr>
        <w:t>Sustavna izobrazba nije uspostavljena, ali je obuhvaćeno državnim stručnim ispitom, u posebnom dijelu stručnog ispita, i to ne u cijelosti</w:t>
      </w:r>
      <w:r w:rsidR="002520DC" w:rsidRPr="00187B4F">
        <w:rPr>
          <w:rFonts w:cs="Times New Roman"/>
          <w:bCs/>
          <w:sz w:val="24"/>
          <w:szCs w:val="24"/>
        </w:rPr>
        <w:t>,</w:t>
      </w:r>
      <w:r w:rsidR="00FA01D1" w:rsidRPr="00187B4F">
        <w:rPr>
          <w:rFonts w:cs="Times New Roman"/>
          <w:bCs/>
          <w:sz w:val="24"/>
          <w:szCs w:val="24"/>
        </w:rPr>
        <w:t xml:space="preserve"> već samo postupanje s klasificiranim podacima. Jedina su</w:t>
      </w:r>
      <w:r w:rsidR="00FA01D1" w:rsidRPr="00187B4F">
        <w:rPr>
          <w:rFonts w:cs="Times New Roman"/>
          <w:bCs/>
          <w:sz w:val="24"/>
          <w:szCs w:val="24"/>
        </w:rPr>
        <w:lastRenderedPageBreak/>
        <w:t xml:space="preserve">stavna izobrazba državnih službenika provodi se </w:t>
      </w:r>
      <w:r w:rsidR="002520DC" w:rsidRPr="00187B4F">
        <w:rPr>
          <w:rFonts w:cs="Times New Roman"/>
          <w:bCs/>
          <w:sz w:val="24"/>
          <w:szCs w:val="24"/>
        </w:rPr>
        <w:t xml:space="preserve">ciljano, </w:t>
      </w:r>
      <w:r w:rsidR="00FA01D1" w:rsidRPr="00187B4F">
        <w:rPr>
          <w:rFonts w:cs="Times New Roman"/>
          <w:bCs/>
          <w:sz w:val="24"/>
          <w:szCs w:val="24"/>
        </w:rPr>
        <w:t>prilikom imenovanja savjetnika za informacijsku sigurnost u državnim tijelima.</w:t>
      </w:r>
    </w:p>
    <w:p w14:paraId="6D7E73FF" w14:textId="77777777" w:rsidR="00A119D7" w:rsidRPr="00187B4F" w:rsidRDefault="00674EC1" w:rsidP="004B5CDF">
      <w:pPr>
        <w:spacing w:after="0" w:line="276" w:lineRule="auto"/>
        <w:jc w:val="both"/>
        <w:rPr>
          <w:color w:val="000000" w:themeColor="text1"/>
          <w:sz w:val="24"/>
          <w:szCs w:val="24"/>
          <w:highlight w:val="yellow"/>
        </w:rPr>
      </w:pPr>
      <w:r w:rsidRPr="00187B4F">
        <w:rPr>
          <w:rFonts w:cs="Times New Roman"/>
          <w:bCs/>
          <w:sz w:val="24"/>
          <w:szCs w:val="24"/>
        </w:rPr>
        <w:t xml:space="preserve">Temeljem prijedloga UVNS-a o uspostavljanju sustava izobrazbe, Državna škola za javnu upravu ponudila je organiziranje jednodnevnog stručnog seminara u 2019. godini na temu „Informacijska i kibernetička sigurnost“ koju bi zajednički proveli djelatnici UVNS-a, ZSIS-a i CARNet-a. Edukacije se redovno održavaju u DŠJU, a naziv programa je „Sigurni u kibernetičkom prostoru“. </w:t>
      </w:r>
    </w:p>
    <w:p w14:paraId="6D7E7400" w14:textId="77777777" w:rsidR="00A2337F" w:rsidRPr="00187B4F" w:rsidRDefault="00A2337F" w:rsidP="004B5CDF">
      <w:pPr>
        <w:spacing w:after="0" w:line="276" w:lineRule="auto"/>
        <w:jc w:val="both"/>
        <w:rPr>
          <w:color w:val="000000" w:themeColor="text1"/>
          <w:sz w:val="24"/>
          <w:szCs w:val="24"/>
        </w:rPr>
      </w:pPr>
    </w:p>
    <w:p w14:paraId="6D7E7401" w14:textId="77777777" w:rsidR="0085126B" w:rsidRPr="00187B4F" w:rsidRDefault="0085126B" w:rsidP="004B5CDF">
      <w:pPr>
        <w:spacing w:after="0" w:line="276" w:lineRule="auto"/>
        <w:jc w:val="both"/>
        <w:rPr>
          <w:color w:val="000000" w:themeColor="text1"/>
          <w:sz w:val="24"/>
          <w:szCs w:val="24"/>
        </w:rPr>
      </w:pPr>
      <w:r w:rsidRPr="00187B4F">
        <w:rPr>
          <w:color w:val="000000" w:themeColor="text1"/>
          <w:sz w:val="24"/>
          <w:szCs w:val="24"/>
        </w:rPr>
        <w:t>S</w:t>
      </w:r>
      <w:r w:rsidR="008602AB" w:rsidRPr="00187B4F">
        <w:rPr>
          <w:color w:val="000000" w:themeColor="text1"/>
          <w:sz w:val="24"/>
          <w:szCs w:val="24"/>
        </w:rPr>
        <w:t xml:space="preserve">talno </w:t>
      </w:r>
      <w:r w:rsidR="008602AB" w:rsidRPr="00187B4F">
        <w:rPr>
          <w:b/>
          <w:color w:val="000000" w:themeColor="text1"/>
          <w:sz w:val="24"/>
          <w:szCs w:val="24"/>
        </w:rPr>
        <w:t>stručno usavršavanje policijskih službenika</w:t>
      </w:r>
      <w:r w:rsidR="00B151E7" w:rsidRPr="00187B4F">
        <w:rPr>
          <w:b/>
          <w:color w:val="000000" w:themeColor="text1"/>
          <w:sz w:val="24"/>
          <w:szCs w:val="24"/>
        </w:rPr>
        <w:t xml:space="preserve"> </w:t>
      </w:r>
      <w:r w:rsidR="00B151E7" w:rsidRPr="00187B4F">
        <w:rPr>
          <w:rFonts w:cs="Times New Roman"/>
          <w:b/>
          <w:sz w:val="24"/>
          <w:szCs w:val="24"/>
        </w:rPr>
        <w:t>u području informacijske sigurnosti i kibernetičkog kriminaliteta</w:t>
      </w:r>
      <w:r w:rsidR="008602AB" w:rsidRPr="00187B4F">
        <w:rPr>
          <w:color w:val="000000" w:themeColor="text1"/>
          <w:sz w:val="24"/>
          <w:szCs w:val="24"/>
        </w:rPr>
        <w:t xml:space="preserve"> </w:t>
      </w:r>
      <w:r w:rsidRPr="00187B4F">
        <w:rPr>
          <w:b/>
          <w:color w:val="000000" w:themeColor="text1"/>
          <w:sz w:val="24"/>
          <w:szCs w:val="24"/>
        </w:rPr>
        <w:t xml:space="preserve">provodi se </w:t>
      </w:r>
      <w:r w:rsidR="00B7497A" w:rsidRPr="00187B4F">
        <w:rPr>
          <w:b/>
          <w:color w:val="000000" w:themeColor="text1"/>
          <w:sz w:val="24"/>
          <w:szCs w:val="24"/>
        </w:rPr>
        <w:t xml:space="preserve">u </w:t>
      </w:r>
      <w:r w:rsidR="00674EC1" w:rsidRPr="00187B4F">
        <w:rPr>
          <w:b/>
          <w:color w:val="000000" w:themeColor="text1"/>
          <w:sz w:val="24"/>
          <w:szCs w:val="24"/>
        </w:rPr>
        <w:t>potpunosti</w:t>
      </w:r>
      <w:r w:rsidR="008602AB" w:rsidRPr="00187B4F">
        <w:rPr>
          <w:color w:val="000000" w:themeColor="text1"/>
          <w:sz w:val="24"/>
          <w:szCs w:val="24"/>
        </w:rPr>
        <w:t xml:space="preserve">. </w:t>
      </w:r>
    </w:p>
    <w:p w14:paraId="6D7E7402" w14:textId="77777777" w:rsidR="00674EC1" w:rsidRPr="00187B4F" w:rsidRDefault="00674EC1" w:rsidP="004B5CDF">
      <w:pPr>
        <w:pStyle w:val="ListParagraph"/>
        <w:spacing w:after="0" w:line="276" w:lineRule="auto"/>
        <w:ind w:left="34"/>
        <w:jc w:val="both"/>
        <w:rPr>
          <w:rFonts w:cs="Times New Roman"/>
          <w:bCs/>
          <w:sz w:val="24"/>
          <w:szCs w:val="24"/>
        </w:rPr>
      </w:pPr>
      <w:r w:rsidRPr="00187B4F">
        <w:rPr>
          <w:rFonts w:cs="Times New Roman"/>
          <w:bCs/>
          <w:sz w:val="24"/>
          <w:szCs w:val="24"/>
        </w:rPr>
        <w:t xml:space="preserve">U </w:t>
      </w:r>
      <w:r w:rsidR="00550044">
        <w:rPr>
          <w:rFonts w:cs="Times New Roman"/>
          <w:bCs/>
          <w:sz w:val="24"/>
          <w:szCs w:val="24"/>
        </w:rPr>
        <w:t>MUP-u</w:t>
      </w:r>
      <w:r w:rsidRPr="00187B4F">
        <w:rPr>
          <w:rFonts w:cs="Times New Roman"/>
          <w:bCs/>
          <w:sz w:val="24"/>
          <w:szCs w:val="24"/>
        </w:rPr>
        <w:t xml:space="preserve"> su tijekom 2020. godine, u organizaciji Policijske akademije i Uprave kriminalističke policije održana slijedeća stručna usavršavanja:</w:t>
      </w:r>
    </w:p>
    <w:p w14:paraId="6D7E7403" w14:textId="77777777" w:rsidR="00DA42A6" w:rsidRPr="00187B4F" w:rsidRDefault="00674EC1" w:rsidP="004B5CDF">
      <w:pPr>
        <w:pStyle w:val="ListParagraph"/>
        <w:numPr>
          <w:ilvl w:val="0"/>
          <w:numId w:val="34"/>
        </w:numPr>
        <w:spacing w:after="0" w:line="276" w:lineRule="auto"/>
        <w:jc w:val="both"/>
        <w:rPr>
          <w:rFonts w:cs="Times New Roman"/>
          <w:bCs/>
          <w:sz w:val="24"/>
          <w:szCs w:val="24"/>
        </w:rPr>
      </w:pPr>
      <w:r w:rsidRPr="00187B4F">
        <w:rPr>
          <w:rFonts w:cs="Times New Roman"/>
          <w:bCs/>
          <w:sz w:val="24"/>
          <w:szCs w:val="24"/>
        </w:rPr>
        <w:lastRenderedPageBreak/>
        <w:t>dva modula treninga „Postupanje s digitalnim dokazima na mjestu događaja“ u trajanju od 3 dana,</w:t>
      </w:r>
    </w:p>
    <w:p w14:paraId="6D7E7404" w14:textId="77777777" w:rsidR="00DA42A6" w:rsidRPr="00187B4F" w:rsidRDefault="00674EC1" w:rsidP="004B5CDF">
      <w:pPr>
        <w:pStyle w:val="ListParagraph"/>
        <w:numPr>
          <w:ilvl w:val="0"/>
          <w:numId w:val="34"/>
        </w:numPr>
        <w:spacing w:after="0" w:line="276" w:lineRule="auto"/>
        <w:jc w:val="both"/>
        <w:rPr>
          <w:rFonts w:cs="Times New Roman"/>
          <w:bCs/>
          <w:sz w:val="24"/>
          <w:szCs w:val="24"/>
        </w:rPr>
      </w:pPr>
      <w:r w:rsidRPr="00187B4F">
        <w:rPr>
          <w:rFonts w:cs="Times New Roman"/>
          <w:bCs/>
          <w:sz w:val="24"/>
          <w:szCs w:val="24"/>
        </w:rPr>
        <w:t>jedan modul treninga „Istraživanje seksualnih kaznenih djela na štetu djece putem Interneta“ u trajanju od 5 dana,</w:t>
      </w:r>
    </w:p>
    <w:p w14:paraId="6D7E7405" w14:textId="77777777" w:rsidR="00674EC1" w:rsidRPr="00187B4F" w:rsidRDefault="00674EC1" w:rsidP="004B5CDF">
      <w:pPr>
        <w:pStyle w:val="ListParagraph"/>
        <w:numPr>
          <w:ilvl w:val="0"/>
          <w:numId w:val="34"/>
        </w:numPr>
        <w:spacing w:after="0" w:line="276" w:lineRule="auto"/>
        <w:jc w:val="both"/>
        <w:rPr>
          <w:rFonts w:cs="Times New Roman"/>
          <w:bCs/>
          <w:sz w:val="24"/>
          <w:szCs w:val="24"/>
        </w:rPr>
      </w:pPr>
      <w:r w:rsidRPr="00187B4F">
        <w:rPr>
          <w:rFonts w:cs="Times New Roman"/>
          <w:bCs/>
          <w:sz w:val="24"/>
          <w:szCs w:val="24"/>
        </w:rPr>
        <w:t>jedan modul treninga „Praktična iskustva u predmetima istraživanja kibernetičkog kriminaliteta“ u trajanju od 4 dana.</w:t>
      </w:r>
    </w:p>
    <w:p w14:paraId="6D7E7406" w14:textId="77777777" w:rsidR="00674EC1" w:rsidRPr="00187B4F" w:rsidRDefault="00674EC1" w:rsidP="004B5CDF">
      <w:pPr>
        <w:pStyle w:val="ListParagraph"/>
        <w:spacing w:after="0" w:line="276" w:lineRule="auto"/>
        <w:ind w:left="34"/>
        <w:jc w:val="both"/>
        <w:rPr>
          <w:rFonts w:cs="Times New Roman"/>
          <w:bCs/>
          <w:sz w:val="24"/>
          <w:szCs w:val="24"/>
        </w:rPr>
      </w:pPr>
    </w:p>
    <w:p w14:paraId="6D7E7407" w14:textId="77777777" w:rsidR="00674EC1" w:rsidRPr="00187B4F" w:rsidRDefault="00674EC1" w:rsidP="004B5CDF">
      <w:pPr>
        <w:pStyle w:val="ListParagraph"/>
        <w:spacing w:after="0" w:line="276" w:lineRule="auto"/>
        <w:ind w:left="34"/>
        <w:jc w:val="both"/>
        <w:rPr>
          <w:rFonts w:cs="Times New Roman"/>
          <w:bCs/>
          <w:sz w:val="24"/>
          <w:szCs w:val="24"/>
        </w:rPr>
      </w:pPr>
      <w:r w:rsidRPr="00187B4F">
        <w:rPr>
          <w:rFonts w:cs="Times New Roman"/>
          <w:bCs/>
          <w:sz w:val="24"/>
          <w:szCs w:val="24"/>
        </w:rPr>
        <w:t>U sklopu projekta „Jačanje kapaciteta MUP-a u borbi protiv svih oblika kibernetičkog kriminaliteta; Fond za unutarnju sigurnost – Instrument za financijsku potporu u području policijske suradnje, sprečavanja i suzbijanja kriminaliteta i upravljanje krizama“, održana je u siječnju i veljači 2020. edukacija 31 policijskog službenika u trajanju od 160 nastavnih sati sa slijedećim temama:</w:t>
      </w:r>
    </w:p>
    <w:p w14:paraId="6D7E7408" w14:textId="77777777" w:rsidR="00674EC1" w:rsidRPr="00187B4F" w:rsidRDefault="00674EC1" w:rsidP="004B5CDF">
      <w:pPr>
        <w:pStyle w:val="ListParagraph"/>
        <w:numPr>
          <w:ilvl w:val="0"/>
          <w:numId w:val="35"/>
        </w:numPr>
        <w:spacing w:after="0" w:line="276" w:lineRule="auto"/>
        <w:jc w:val="both"/>
        <w:rPr>
          <w:rFonts w:cs="Times New Roman"/>
          <w:bCs/>
          <w:sz w:val="24"/>
          <w:szCs w:val="24"/>
        </w:rPr>
      </w:pPr>
      <w:r w:rsidRPr="00187B4F">
        <w:rPr>
          <w:rFonts w:cs="Times New Roman"/>
          <w:bCs/>
          <w:sz w:val="24"/>
          <w:szCs w:val="24"/>
        </w:rPr>
        <w:t>Osnove napada i zaštite informacijskih sustava i informacijska sigurnost</w:t>
      </w:r>
    </w:p>
    <w:p w14:paraId="6D7E7409" w14:textId="77777777" w:rsidR="00674EC1" w:rsidRPr="00187B4F" w:rsidRDefault="00674EC1" w:rsidP="004B5CDF">
      <w:pPr>
        <w:pStyle w:val="ListParagraph"/>
        <w:numPr>
          <w:ilvl w:val="0"/>
          <w:numId w:val="35"/>
        </w:numPr>
        <w:spacing w:after="0" w:line="276" w:lineRule="auto"/>
        <w:jc w:val="both"/>
        <w:rPr>
          <w:rFonts w:cs="Times New Roman"/>
          <w:bCs/>
          <w:sz w:val="24"/>
          <w:szCs w:val="24"/>
        </w:rPr>
      </w:pPr>
      <w:r w:rsidRPr="00187B4F">
        <w:rPr>
          <w:rFonts w:cs="Times New Roman"/>
          <w:bCs/>
          <w:sz w:val="24"/>
          <w:szCs w:val="24"/>
        </w:rPr>
        <w:t>Arhitektura, modeli, mehanizmi i načela informacijske tehnologije</w:t>
      </w:r>
    </w:p>
    <w:p w14:paraId="6D7E740A" w14:textId="77777777" w:rsidR="00674EC1" w:rsidRPr="00187B4F" w:rsidRDefault="00674EC1" w:rsidP="004B5CDF">
      <w:pPr>
        <w:pStyle w:val="ListParagraph"/>
        <w:numPr>
          <w:ilvl w:val="0"/>
          <w:numId w:val="35"/>
        </w:numPr>
        <w:spacing w:after="0" w:line="276" w:lineRule="auto"/>
        <w:jc w:val="both"/>
        <w:rPr>
          <w:rFonts w:cs="Times New Roman"/>
          <w:bCs/>
          <w:sz w:val="24"/>
          <w:szCs w:val="24"/>
        </w:rPr>
      </w:pPr>
      <w:r w:rsidRPr="00187B4F">
        <w:rPr>
          <w:rFonts w:cs="Times New Roman"/>
          <w:bCs/>
          <w:sz w:val="24"/>
          <w:szCs w:val="24"/>
        </w:rPr>
        <w:lastRenderedPageBreak/>
        <w:t>Digitalni tragovi, dokazi i forenzika</w:t>
      </w:r>
    </w:p>
    <w:p w14:paraId="6D7E740B" w14:textId="77777777" w:rsidR="00674EC1" w:rsidRPr="00187B4F" w:rsidRDefault="00674EC1" w:rsidP="004B5CDF">
      <w:pPr>
        <w:pStyle w:val="ListParagraph"/>
        <w:numPr>
          <w:ilvl w:val="0"/>
          <w:numId w:val="35"/>
        </w:numPr>
        <w:spacing w:after="0" w:line="276" w:lineRule="auto"/>
        <w:jc w:val="both"/>
        <w:rPr>
          <w:rFonts w:cs="Times New Roman"/>
          <w:bCs/>
          <w:sz w:val="24"/>
          <w:szCs w:val="24"/>
        </w:rPr>
      </w:pPr>
      <w:r w:rsidRPr="00187B4F">
        <w:rPr>
          <w:rFonts w:cs="Times New Roman"/>
          <w:bCs/>
          <w:sz w:val="24"/>
          <w:szCs w:val="24"/>
        </w:rPr>
        <w:t>Prevencija, nadzor i specijalizirana područja kibernetičkih napada</w:t>
      </w:r>
    </w:p>
    <w:p w14:paraId="6D7E740C" w14:textId="77777777" w:rsidR="00674EC1" w:rsidRPr="00187B4F" w:rsidRDefault="00674EC1" w:rsidP="004B5CDF">
      <w:pPr>
        <w:pStyle w:val="ListParagraph"/>
        <w:spacing w:after="0" w:line="276" w:lineRule="auto"/>
        <w:ind w:left="34"/>
        <w:jc w:val="both"/>
        <w:rPr>
          <w:rFonts w:cs="Times New Roman"/>
          <w:bCs/>
          <w:sz w:val="24"/>
          <w:szCs w:val="24"/>
        </w:rPr>
      </w:pPr>
      <w:r w:rsidRPr="00187B4F">
        <w:rPr>
          <w:rFonts w:cs="Times New Roman"/>
          <w:bCs/>
          <w:sz w:val="24"/>
          <w:szCs w:val="24"/>
        </w:rPr>
        <w:t>Policijski službenici Službe kibernetičke sigurnosti, policijski službenici regionalnih službi Policijskog nacionalnog ureda za suzbijanje korupcije i organiziranog kriminaliteta te policijski službenici policijskih uprava tijekom 2020. godine sudjelovali su na različitim on-line radionicama, seminarima i edukacijama u organizaciji Europola i CEPOL-a.</w:t>
      </w:r>
    </w:p>
    <w:p w14:paraId="6D7E740D" w14:textId="77777777" w:rsidR="00674EC1" w:rsidRPr="00187B4F" w:rsidRDefault="00674EC1" w:rsidP="004B5CDF">
      <w:pPr>
        <w:spacing w:after="0" w:line="276" w:lineRule="auto"/>
        <w:jc w:val="both"/>
        <w:rPr>
          <w:color w:val="000000" w:themeColor="text1"/>
          <w:sz w:val="24"/>
          <w:szCs w:val="24"/>
        </w:rPr>
      </w:pPr>
      <w:r w:rsidRPr="00187B4F">
        <w:rPr>
          <w:rFonts w:cs="Times New Roman"/>
          <w:bCs/>
          <w:sz w:val="24"/>
          <w:szCs w:val="24"/>
        </w:rPr>
        <w:t>ZSIS sudjeluje u navedenim aktivnostima sukladno traženju nositelja mjere i ostalih dionika.</w:t>
      </w:r>
    </w:p>
    <w:p w14:paraId="6D7E740E" w14:textId="77777777" w:rsidR="008051E2" w:rsidRPr="00187B4F" w:rsidRDefault="008051E2" w:rsidP="004B5CDF">
      <w:pPr>
        <w:spacing w:after="0" w:line="276" w:lineRule="auto"/>
        <w:jc w:val="both"/>
        <w:rPr>
          <w:color w:val="000000" w:themeColor="text1"/>
          <w:sz w:val="24"/>
          <w:szCs w:val="24"/>
          <w:highlight w:val="yellow"/>
        </w:rPr>
      </w:pPr>
    </w:p>
    <w:p w14:paraId="6D7E740F" w14:textId="77777777" w:rsidR="00B151E7" w:rsidRPr="00187B4F" w:rsidRDefault="00B158F9" w:rsidP="004B5CDF">
      <w:pPr>
        <w:pStyle w:val="ListParagraph"/>
        <w:spacing w:after="0" w:line="276" w:lineRule="auto"/>
        <w:ind w:left="0"/>
        <w:jc w:val="both"/>
        <w:rPr>
          <w:rFonts w:cs="Times New Roman"/>
          <w:sz w:val="24"/>
          <w:szCs w:val="24"/>
        </w:rPr>
      </w:pPr>
      <w:r w:rsidRPr="00187B4F">
        <w:rPr>
          <w:b/>
          <w:color w:val="000000" w:themeColor="text1"/>
          <w:sz w:val="24"/>
          <w:szCs w:val="24"/>
        </w:rPr>
        <w:t>Mjeru stalnog stručnog usavršavanja državnih odvjetnika i sudaca u području informacijske sigurnosti i kibernetičkog kriminaliteta</w:t>
      </w:r>
      <w:r w:rsidRPr="00187B4F">
        <w:rPr>
          <w:color w:val="000000" w:themeColor="text1"/>
          <w:sz w:val="24"/>
          <w:szCs w:val="24"/>
        </w:rPr>
        <w:t xml:space="preserve"> </w:t>
      </w:r>
      <w:r w:rsidR="00B151E7" w:rsidRPr="00187B4F">
        <w:rPr>
          <w:color w:val="000000" w:themeColor="text1"/>
          <w:sz w:val="24"/>
          <w:szCs w:val="24"/>
        </w:rPr>
        <w:t>u znatnom opsegu provodi</w:t>
      </w:r>
      <w:r w:rsidRPr="00187B4F">
        <w:rPr>
          <w:color w:val="000000" w:themeColor="text1"/>
          <w:sz w:val="24"/>
          <w:szCs w:val="24"/>
        </w:rPr>
        <w:t xml:space="preserve"> Pravosudna akademija</w:t>
      </w:r>
      <w:r w:rsidR="00B151E7" w:rsidRPr="00187B4F">
        <w:rPr>
          <w:color w:val="000000" w:themeColor="text1"/>
          <w:sz w:val="24"/>
          <w:szCs w:val="24"/>
        </w:rPr>
        <w:t>,</w:t>
      </w:r>
      <w:r w:rsidRPr="00187B4F">
        <w:rPr>
          <w:color w:val="000000" w:themeColor="text1"/>
          <w:sz w:val="24"/>
          <w:szCs w:val="24"/>
        </w:rPr>
        <w:t xml:space="preserve"> koja</w:t>
      </w:r>
      <w:r w:rsidR="0085126B" w:rsidRPr="00187B4F">
        <w:rPr>
          <w:color w:val="000000" w:themeColor="text1"/>
          <w:sz w:val="24"/>
          <w:szCs w:val="24"/>
        </w:rPr>
        <w:t xml:space="preserve"> </w:t>
      </w:r>
      <w:r w:rsidR="00D57FDD" w:rsidRPr="00187B4F">
        <w:rPr>
          <w:color w:val="000000" w:themeColor="text1"/>
          <w:sz w:val="24"/>
          <w:szCs w:val="24"/>
        </w:rPr>
        <w:t>od 2019.</w:t>
      </w:r>
      <w:r w:rsidR="00B151E7" w:rsidRPr="00187B4F">
        <w:rPr>
          <w:color w:val="000000" w:themeColor="text1"/>
          <w:sz w:val="24"/>
          <w:szCs w:val="24"/>
        </w:rPr>
        <w:t xml:space="preserve"> </w:t>
      </w:r>
      <w:r w:rsidR="00D57FDD" w:rsidRPr="00187B4F">
        <w:rPr>
          <w:color w:val="000000" w:themeColor="text1"/>
          <w:sz w:val="24"/>
          <w:szCs w:val="24"/>
        </w:rPr>
        <w:t xml:space="preserve">provodi projekt „Unaprjeđenje programa edukacija u borbi protiv kibernetičkog kriminala“. Cilj projekta </w:t>
      </w:r>
      <w:r w:rsidR="00D57FDD" w:rsidRPr="00187B4F">
        <w:rPr>
          <w:color w:val="000000" w:themeColor="text1"/>
          <w:sz w:val="24"/>
          <w:szCs w:val="24"/>
        </w:rPr>
        <w:lastRenderedPageBreak/>
        <w:t>je unaprijediti kapacitet i funkcioniranje pravosuđa u borbi protiv kibernetičkog kriminala te ojačati kapacitete pravosudnih dužnosnika i službenika za utvrđivanje i procesiranje kaznenih djela povezanih s kibernetičkom sigurnošću.</w:t>
      </w:r>
      <w:r w:rsidRPr="00187B4F">
        <w:rPr>
          <w:color w:val="000000" w:themeColor="text1"/>
          <w:sz w:val="24"/>
          <w:szCs w:val="24"/>
        </w:rPr>
        <w:t xml:space="preserve"> U 2020. g. su razvijeni programi obuke za osnovni i naprednu razinu te za pet specijalističkih tema. Organizirane su dvije </w:t>
      </w:r>
      <w:r w:rsidR="00CE671F">
        <w:rPr>
          <w:color w:val="000000" w:themeColor="text1"/>
          <w:sz w:val="24"/>
          <w:szCs w:val="24"/>
        </w:rPr>
        <w:t>radionice</w:t>
      </w:r>
      <w:r w:rsidRPr="00187B4F">
        <w:rPr>
          <w:color w:val="000000" w:themeColor="text1"/>
          <w:sz w:val="24"/>
          <w:szCs w:val="24"/>
        </w:rPr>
        <w:t xml:space="preserve"> za obuku budućih voditelja te radionica o vještinama poučavanja za 10 polaznika</w:t>
      </w:r>
      <w:r w:rsidR="00CE671F">
        <w:rPr>
          <w:color w:val="000000" w:themeColor="text1"/>
          <w:sz w:val="24"/>
          <w:szCs w:val="24"/>
        </w:rPr>
        <w:t>.</w:t>
      </w:r>
      <w:r w:rsidRPr="00187B4F">
        <w:rPr>
          <w:color w:val="000000" w:themeColor="text1"/>
          <w:sz w:val="24"/>
          <w:szCs w:val="24"/>
        </w:rPr>
        <w:t xml:space="preserve"> U lipnju/srpnju 2020. kroz projekt je nabavljena i oprema za </w:t>
      </w:r>
      <w:r w:rsidR="00D57FDD" w:rsidRPr="00187B4F">
        <w:rPr>
          <w:color w:val="000000" w:themeColor="text1"/>
          <w:sz w:val="24"/>
          <w:szCs w:val="24"/>
        </w:rPr>
        <w:t xml:space="preserve"> </w:t>
      </w:r>
      <w:r w:rsidRPr="00187B4F">
        <w:rPr>
          <w:color w:val="000000" w:themeColor="text1"/>
          <w:sz w:val="24"/>
          <w:szCs w:val="24"/>
        </w:rPr>
        <w:t>kvalitetniju provedbu edu</w:t>
      </w:r>
      <w:r w:rsidR="00B151E7" w:rsidRPr="00187B4F">
        <w:rPr>
          <w:color w:val="000000" w:themeColor="text1"/>
          <w:sz w:val="24"/>
          <w:szCs w:val="24"/>
        </w:rPr>
        <w:t xml:space="preserve">kacije u Pravosudnoj akademiji. </w:t>
      </w:r>
      <w:r w:rsidR="00B151E7" w:rsidRPr="00187B4F">
        <w:rPr>
          <w:rFonts w:cs="Times New Roman"/>
          <w:sz w:val="24"/>
          <w:szCs w:val="24"/>
        </w:rPr>
        <w:t>U 2021. Pravosudna akademija planira provesti osnovne, napredne te specijalističke module edukacije na temu kibernetičkog kriminaliteta u koje je planirano uključiti suce, državne odvjetnike, savjetnike u pravosudnim tijelima i službenike u pravosuđu, uključujući i vježbenike.</w:t>
      </w:r>
    </w:p>
    <w:p w14:paraId="6D7E7410" w14:textId="77777777" w:rsidR="00B151E7" w:rsidRPr="00187B4F" w:rsidRDefault="00B151E7" w:rsidP="004B5CDF">
      <w:pPr>
        <w:pStyle w:val="ListParagraph"/>
        <w:spacing w:after="0" w:line="276" w:lineRule="auto"/>
        <w:ind w:left="0"/>
        <w:jc w:val="both"/>
        <w:rPr>
          <w:rFonts w:cs="Times New Roman"/>
          <w:sz w:val="24"/>
          <w:szCs w:val="24"/>
        </w:rPr>
      </w:pPr>
      <w:r w:rsidRPr="00187B4F">
        <w:rPr>
          <w:rFonts w:cs="Times New Roman"/>
          <w:sz w:val="24"/>
          <w:szCs w:val="24"/>
        </w:rPr>
        <w:t xml:space="preserve">Planirano je i studijsko putovanje u neku od država članica EU-a, kao i pokretanje otvorenog postupka javne nabave vezanog uz digitalizaciju Pravosudne akademije (izrada nove baze korisnika </w:t>
      </w:r>
      <w:r w:rsidRPr="00187B4F">
        <w:rPr>
          <w:rFonts w:cs="Times New Roman"/>
          <w:sz w:val="24"/>
          <w:szCs w:val="24"/>
        </w:rPr>
        <w:lastRenderedPageBreak/>
        <w:t xml:space="preserve">te unaprjeđenje sustava za e-učenje). Također se planira i provedba e-tečaja o kibernetičkom kriminalu. </w:t>
      </w:r>
    </w:p>
    <w:p w14:paraId="6D7E7411" w14:textId="77777777" w:rsidR="0085126B" w:rsidRPr="00187B4F" w:rsidRDefault="0085126B" w:rsidP="004B5CDF">
      <w:pPr>
        <w:spacing w:after="0" w:line="276" w:lineRule="auto"/>
        <w:jc w:val="both"/>
        <w:rPr>
          <w:color w:val="000000" w:themeColor="text1"/>
          <w:sz w:val="24"/>
          <w:szCs w:val="24"/>
        </w:rPr>
      </w:pPr>
    </w:p>
    <w:p w14:paraId="6D7E7412" w14:textId="77777777" w:rsidR="00B158F9" w:rsidRPr="00187B4F" w:rsidRDefault="00B151E7" w:rsidP="004B5CDF">
      <w:pPr>
        <w:pStyle w:val="ListParagraph"/>
        <w:spacing w:after="0" w:line="276" w:lineRule="auto"/>
        <w:ind w:left="0"/>
        <w:jc w:val="both"/>
        <w:rPr>
          <w:rFonts w:cs="Times New Roman"/>
          <w:bCs/>
          <w:sz w:val="24"/>
          <w:szCs w:val="24"/>
        </w:rPr>
      </w:pPr>
      <w:r w:rsidRPr="00187B4F">
        <w:rPr>
          <w:rFonts w:cs="Times New Roman"/>
          <w:bCs/>
          <w:sz w:val="24"/>
          <w:szCs w:val="24"/>
        </w:rPr>
        <w:t xml:space="preserve">U skladu s mjerom I.1.13, kojom au tijela </w:t>
      </w:r>
      <w:r w:rsidR="00EA5EFC" w:rsidRPr="00187B4F">
        <w:rPr>
          <w:rFonts w:cs="Times New Roman"/>
          <w:bCs/>
          <w:sz w:val="24"/>
          <w:szCs w:val="24"/>
        </w:rPr>
        <w:t xml:space="preserve">koja imaju CERT funkcionalnost </w:t>
      </w:r>
      <w:r w:rsidRPr="00187B4F">
        <w:rPr>
          <w:rFonts w:cs="Times New Roman"/>
          <w:bCs/>
          <w:sz w:val="24"/>
          <w:szCs w:val="24"/>
        </w:rPr>
        <w:t xml:space="preserve">trebala </w:t>
      </w:r>
      <w:r w:rsidRPr="00187B4F">
        <w:rPr>
          <w:rFonts w:cs="Times New Roman"/>
          <w:b/>
          <w:bCs/>
          <w:sz w:val="24"/>
          <w:szCs w:val="24"/>
        </w:rPr>
        <w:t>definirati svoje z</w:t>
      </w:r>
      <w:r w:rsidR="0058701A" w:rsidRPr="00187B4F">
        <w:rPr>
          <w:rFonts w:cs="Times New Roman"/>
          <w:b/>
          <w:bCs/>
          <w:sz w:val="24"/>
          <w:szCs w:val="24"/>
        </w:rPr>
        <w:t>aposlenike, na godišnjoj razini</w:t>
      </w:r>
      <w:r w:rsidRPr="00187B4F">
        <w:rPr>
          <w:rFonts w:cs="Times New Roman"/>
          <w:b/>
          <w:bCs/>
          <w:sz w:val="24"/>
          <w:szCs w:val="24"/>
        </w:rPr>
        <w:t xml:space="preserve"> potrebna područja ekspertize te potrebne izobrazbe, mjeru provode u znatnom opsegu te </w:t>
      </w:r>
      <w:r w:rsidR="00EA5EFC" w:rsidRPr="00187B4F">
        <w:rPr>
          <w:rFonts w:cs="Times New Roman"/>
          <w:b/>
          <w:bCs/>
          <w:sz w:val="24"/>
          <w:szCs w:val="24"/>
        </w:rPr>
        <w:t>su utvrdila potrebna predznanja za rad u CERT timovima</w:t>
      </w:r>
      <w:r w:rsidR="00EA5EFC" w:rsidRPr="00187B4F">
        <w:rPr>
          <w:rFonts w:cs="Times New Roman"/>
          <w:bCs/>
          <w:sz w:val="24"/>
          <w:szCs w:val="24"/>
        </w:rPr>
        <w:t>. NCERT je u</w:t>
      </w:r>
      <w:r w:rsidR="00B158F9" w:rsidRPr="00187B4F">
        <w:rPr>
          <w:rFonts w:cs="Times New Roman"/>
          <w:bCs/>
          <w:sz w:val="24"/>
          <w:szCs w:val="24"/>
        </w:rPr>
        <w:t xml:space="preserve"> suradnji s Fakultetom elektrotehnike i računarstva Sveučilišta u Zagrebu  </w:t>
      </w:r>
      <w:r w:rsidR="00EA5EFC" w:rsidRPr="00187B4F">
        <w:rPr>
          <w:rFonts w:cs="Times New Roman"/>
          <w:bCs/>
          <w:sz w:val="24"/>
          <w:szCs w:val="24"/>
        </w:rPr>
        <w:t xml:space="preserve">definirao </w:t>
      </w:r>
      <w:r w:rsidR="00B158F9" w:rsidRPr="00187B4F">
        <w:rPr>
          <w:rFonts w:cs="Times New Roman"/>
          <w:bCs/>
          <w:sz w:val="24"/>
          <w:szCs w:val="24"/>
        </w:rPr>
        <w:t>predznanja za rad u CERT timovima po slijedećim ulogama:</w:t>
      </w:r>
    </w:p>
    <w:p w14:paraId="6D7E7413" w14:textId="77777777" w:rsidR="00B158F9" w:rsidRPr="00187B4F" w:rsidRDefault="00B158F9" w:rsidP="004B5CDF">
      <w:pPr>
        <w:pStyle w:val="ListParagraph"/>
        <w:numPr>
          <w:ilvl w:val="0"/>
          <w:numId w:val="27"/>
        </w:numPr>
        <w:spacing w:after="0" w:line="276" w:lineRule="auto"/>
        <w:rPr>
          <w:rFonts w:cs="Times New Roman"/>
          <w:bCs/>
          <w:sz w:val="24"/>
          <w:szCs w:val="24"/>
        </w:rPr>
      </w:pPr>
      <w:r w:rsidRPr="00187B4F">
        <w:rPr>
          <w:rFonts w:cs="Times New Roman"/>
          <w:bCs/>
          <w:sz w:val="24"/>
          <w:szCs w:val="24"/>
        </w:rPr>
        <w:t xml:space="preserve">upravljanje incidentima, </w:t>
      </w:r>
    </w:p>
    <w:p w14:paraId="6D7E7414" w14:textId="77777777" w:rsidR="00B158F9" w:rsidRPr="00187B4F" w:rsidRDefault="00B158F9" w:rsidP="004B5CDF">
      <w:pPr>
        <w:pStyle w:val="ListParagraph"/>
        <w:numPr>
          <w:ilvl w:val="0"/>
          <w:numId w:val="27"/>
        </w:numPr>
        <w:spacing w:after="0" w:line="276" w:lineRule="auto"/>
        <w:rPr>
          <w:rFonts w:cs="Times New Roman"/>
          <w:bCs/>
          <w:sz w:val="24"/>
          <w:szCs w:val="24"/>
        </w:rPr>
      </w:pPr>
      <w:r w:rsidRPr="00187B4F">
        <w:rPr>
          <w:rFonts w:cs="Times New Roman"/>
          <w:bCs/>
          <w:sz w:val="24"/>
          <w:szCs w:val="24"/>
        </w:rPr>
        <w:t>osnovna forenzika,</w:t>
      </w:r>
    </w:p>
    <w:p w14:paraId="6D7E7415" w14:textId="77777777" w:rsidR="00B158F9" w:rsidRPr="00187B4F" w:rsidRDefault="00B158F9" w:rsidP="004B5CDF">
      <w:pPr>
        <w:pStyle w:val="ListParagraph"/>
        <w:numPr>
          <w:ilvl w:val="0"/>
          <w:numId w:val="27"/>
        </w:numPr>
        <w:spacing w:after="0" w:line="276" w:lineRule="auto"/>
        <w:rPr>
          <w:rFonts w:cs="Times New Roman"/>
          <w:bCs/>
          <w:sz w:val="24"/>
          <w:szCs w:val="24"/>
        </w:rPr>
      </w:pPr>
      <w:r w:rsidRPr="00187B4F">
        <w:rPr>
          <w:rFonts w:cs="Times New Roman"/>
          <w:bCs/>
          <w:sz w:val="24"/>
          <w:szCs w:val="24"/>
        </w:rPr>
        <w:t xml:space="preserve">napredna forenzika, </w:t>
      </w:r>
    </w:p>
    <w:p w14:paraId="6D7E7416" w14:textId="77777777" w:rsidR="00B158F9" w:rsidRPr="00187B4F" w:rsidRDefault="00B158F9" w:rsidP="004B5CDF">
      <w:pPr>
        <w:pStyle w:val="ListParagraph"/>
        <w:numPr>
          <w:ilvl w:val="0"/>
          <w:numId w:val="27"/>
        </w:numPr>
        <w:spacing w:after="0" w:line="276" w:lineRule="auto"/>
        <w:rPr>
          <w:rFonts w:cs="Times New Roman"/>
          <w:bCs/>
          <w:sz w:val="24"/>
          <w:szCs w:val="24"/>
        </w:rPr>
      </w:pPr>
      <w:r w:rsidRPr="00187B4F">
        <w:rPr>
          <w:rFonts w:cs="Times New Roman"/>
          <w:bCs/>
          <w:sz w:val="24"/>
          <w:szCs w:val="24"/>
        </w:rPr>
        <w:t>penetracijsko testiranje,</w:t>
      </w:r>
    </w:p>
    <w:p w14:paraId="6D7E7417" w14:textId="77777777" w:rsidR="00B158F9" w:rsidRPr="00187B4F" w:rsidRDefault="00B158F9" w:rsidP="004B5CDF">
      <w:pPr>
        <w:pStyle w:val="ListParagraph"/>
        <w:numPr>
          <w:ilvl w:val="0"/>
          <w:numId w:val="27"/>
        </w:numPr>
        <w:spacing w:after="0" w:line="276" w:lineRule="auto"/>
        <w:rPr>
          <w:rFonts w:cs="Times New Roman"/>
          <w:bCs/>
          <w:sz w:val="24"/>
          <w:szCs w:val="24"/>
        </w:rPr>
      </w:pPr>
      <w:r w:rsidRPr="00187B4F">
        <w:rPr>
          <w:rFonts w:cs="Times New Roman"/>
          <w:bCs/>
          <w:sz w:val="24"/>
          <w:szCs w:val="24"/>
        </w:rPr>
        <w:t>analiza koda i</w:t>
      </w:r>
    </w:p>
    <w:p w14:paraId="6D7E7418" w14:textId="77777777" w:rsidR="00B158F9" w:rsidRPr="00187B4F" w:rsidRDefault="00B158F9" w:rsidP="004B5CDF">
      <w:pPr>
        <w:pStyle w:val="ListParagraph"/>
        <w:numPr>
          <w:ilvl w:val="0"/>
          <w:numId w:val="27"/>
        </w:numPr>
        <w:spacing w:after="0" w:line="276" w:lineRule="auto"/>
        <w:rPr>
          <w:rFonts w:cs="Times New Roman"/>
          <w:bCs/>
          <w:sz w:val="24"/>
          <w:szCs w:val="24"/>
        </w:rPr>
      </w:pPr>
      <w:r w:rsidRPr="00187B4F">
        <w:rPr>
          <w:rFonts w:cs="Times New Roman"/>
          <w:bCs/>
          <w:sz w:val="24"/>
          <w:szCs w:val="24"/>
        </w:rPr>
        <w:t>voditelj.</w:t>
      </w:r>
    </w:p>
    <w:p w14:paraId="6D7E7419" w14:textId="77777777" w:rsidR="00B158F9" w:rsidRPr="00187B4F" w:rsidRDefault="00B158F9" w:rsidP="004B5CDF">
      <w:pPr>
        <w:spacing w:after="0" w:line="276" w:lineRule="auto"/>
        <w:rPr>
          <w:rFonts w:cs="Times New Roman"/>
          <w:bCs/>
          <w:sz w:val="24"/>
          <w:szCs w:val="24"/>
        </w:rPr>
      </w:pPr>
    </w:p>
    <w:p w14:paraId="6D7E741A" w14:textId="77777777" w:rsidR="00B158F9" w:rsidRPr="00187B4F" w:rsidRDefault="00B158F9" w:rsidP="004B5CDF">
      <w:pPr>
        <w:spacing w:after="0" w:line="276" w:lineRule="auto"/>
        <w:jc w:val="both"/>
        <w:rPr>
          <w:rFonts w:cs="Times New Roman"/>
          <w:bCs/>
          <w:sz w:val="24"/>
          <w:szCs w:val="24"/>
        </w:rPr>
      </w:pPr>
      <w:r w:rsidRPr="00187B4F">
        <w:rPr>
          <w:rFonts w:cs="Times New Roman"/>
          <w:bCs/>
          <w:sz w:val="24"/>
          <w:szCs w:val="24"/>
        </w:rPr>
        <w:lastRenderedPageBreak/>
        <w:t>Napravljena je matrica stručnih certifikata s kojima se stječu stručna znanja za pojedinu ulogu u CERT timovima.</w:t>
      </w:r>
    </w:p>
    <w:p w14:paraId="6D7E741B" w14:textId="77777777" w:rsidR="00B151E7" w:rsidRPr="00187B4F" w:rsidRDefault="00B151E7" w:rsidP="004B5CDF">
      <w:pPr>
        <w:spacing w:after="0" w:line="276" w:lineRule="auto"/>
        <w:jc w:val="both"/>
        <w:rPr>
          <w:color w:val="000000" w:themeColor="text1"/>
          <w:sz w:val="24"/>
          <w:szCs w:val="24"/>
        </w:rPr>
      </w:pPr>
    </w:p>
    <w:p w14:paraId="6D7E741C" w14:textId="77777777" w:rsidR="00B4742F" w:rsidRPr="00187B4F" w:rsidRDefault="00B4742F" w:rsidP="004B5CDF">
      <w:pPr>
        <w:spacing w:after="0" w:line="276" w:lineRule="auto"/>
        <w:jc w:val="both"/>
        <w:rPr>
          <w:rFonts w:cs="Times New Roman"/>
          <w:sz w:val="24"/>
          <w:szCs w:val="24"/>
        </w:rPr>
      </w:pPr>
      <w:r w:rsidRPr="00187B4F">
        <w:rPr>
          <w:rFonts w:cs="Times New Roman"/>
          <w:sz w:val="24"/>
          <w:szCs w:val="24"/>
        </w:rPr>
        <w:t xml:space="preserve">ZSIS donosi godišnji plan školovanja u kojemu su </w:t>
      </w:r>
      <w:r w:rsidRPr="00187B4F">
        <w:rPr>
          <w:rFonts w:cs="Times New Roman"/>
          <w:color w:val="000000"/>
          <w:sz w:val="24"/>
          <w:szCs w:val="24"/>
        </w:rPr>
        <w:t xml:space="preserve">na godišnjoj razini </w:t>
      </w:r>
      <w:r w:rsidRPr="00187B4F">
        <w:rPr>
          <w:rFonts w:cs="Times New Roman"/>
          <w:sz w:val="24"/>
          <w:szCs w:val="24"/>
        </w:rPr>
        <w:t xml:space="preserve">definirane </w:t>
      </w:r>
      <w:r w:rsidRPr="00187B4F">
        <w:rPr>
          <w:rFonts w:cs="Times New Roman"/>
          <w:color w:val="000000"/>
          <w:sz w:val="24"/>
          <w:szCs w:val="24"/>
        </w:rPr>
        <w:t xml:space="preserve">potrebne </w:t>
      </w:r>
      <w:r w:rsidR="00867F18" w:rsidRPr="00187B4F">
        <w:rPr>
          <w:rFonts w:cs="Times New Roman"/>
          <w:color w:val="000000"/>
          <w:sz w:val="24"/>
          <w:szCs w:val="24"/>
        </w:rPr>
        <w:t xml:space="preserve">stručne i specijalističke </w:t>
      </w:r>
      <w:r w:rsidRPr="00187B4F">
        <w:rPr>
          <w:rFonts w:cs="Times New Roman"/>
          <w:color w:val="000000"/>
          <w:sz w:val="24"/>
          <w:szCs w:val="24"/>
        </w:rPr>
        <w:t>izobrazbe i načini stjecanja tih znanja</w:t>
      </w:r>
      <w:r w:rsidRPr="00187B4F">
        <w:rPr>
          <w:rFonts w:cs="Times New Roman"/>
          <w:sz w:val="24"/>
          <w:szCs w:val="24"/>
        </w:rPr>
        <w:t>.</w:t>
      </w:r>
    </w:p>
    <w:p w14:paraId="6D7E741D" w14:textId="77777777" w:rsidR="00B4742F" w:rsidRPr="00187B4F" w:rsidRDefault="00B4742F" w:rsidP="004B5CDF">
      <w:pPr>
        <w:spacing w:after="0" w:line="276" w:lineRule="auto"/>
        <w:jc w:val="both"/>
        <w:rPr>
          <w:color w:val="000000" w:themeColor="text1"/>
          <w:sz w:val="24"/>
          <w:szCs w:val="24"/>
        </w:rPr>
      </w:pPr>
    </w:p>
    <w:p w14:paraId="6D7E741E" w14:textId="77777777" w:rsidR="00C6754F" w:rsidRPr="00187B4F" w:rsidRDefault="00EA5EFC" w:rsidP="004B5CDF">
      <w:pPr>
        <w:spacing w:after="0" w:line="276" w:lineRule="auto"/>
        <w:jc w:val="both"/>
        <w:rPr>
          <w:color w:val="000000" w:themeColor="text1"/>
          <w:sz w:val="24"/>
          <w:szCs w:val="24"/>
        </w:rPr>
      </w:pPr>
      <w:r w:rsidRPr="00187B4F">
        <w:rPr>
          <w:color w:val="000000" w:themeColor="text1"/>
          <w:sz w:val="24"/>
          <w:szCs w:val="24"/>
        </w:rPr>
        <w:t xml:space="preserve">MORH je definirao katalog potrebnih tečajeva za </w:t>
      </w:r>
      <w:r w:rsidR="008311C4" w:rsidRPr="00187B4F">
        <w:rPr>
          <w:color w:val="000000" w:themeColor="text1"/>
          <w:sz w:val="24"/>
          <w:szCs w:val="24"/>
        </w:rPr>
        <w:t>djelatnike CERT-a MORH-a</w:t>
      </w:r>
      <w:r w:rsidRPr="00187B4F">
        <w:rPr>
          <w:color w:val="000000" w:themeColor="text1"/>
          <w:sz w:val="24"/>
          <w:szCs w:val="24"/>
        </w:rPr>
        <w:t>:</w:t>
      </w:r>
    </w:p>
    <w:p w14:paraId="6D7E741F" w14:textId="77777777" w:rsidR="00EA5EFC" w:rsidRPr="00187B4F" w:rsidRDefault="00EA5EFC" w:rsidP="004B5CDF">
      <w:pPr>
        <w:pStyle w:val="ListParagraph"/>
        <w:numPr>
          <w:ilvl w:val="0"/>
          <w:numId w:val="28"/>
        </w:numPr>
        <w:spacing w:after="0" w:line="276" w:lineRule="auto"/>
        <w:rPr>
          <w:rFonts w:cs="Times New Roman"/>
          <w:bCs/>
          <w:sz w:val="24"/>
          <w:szCs w:val="24"/>
        </w:rPr>
      </w:pPr>
      <w:r w:rsidRPr="00187B4F">
        <w:rPr>
          <w:rFonts w:cs="Times New Roman"/>
          <w:bCs/>
          <w:sz w:val="24"/>
          <w:szCs w:val="24"/>
        </w:rPr>
        <w:t>IMET</w:t>
      </w:r>
    </w:p>
    <w:p w14:paraId="6D7E7420" w14:textId="77777777" w:rsidR="00EA5EFC" w:rsidRPr="00187B4F" w:rsidRDefault="00EA5EFC" w:rsidP="004B5CDF">
      <w:pPr>
        <w:pStyle w:val="ListParagraph"/>
        <w:numPr>
          <w:ilvl w:val="0"/>
          <w:numId w:val="28"/>
        </w:numPr>
        <w:spacing w:after="0" w:line="276" w:lineRule="auto"/>
        <w:rPr>
          <w:rFonts w:cs="Times New Roman"/>
          <w:bCs/>
          <w:sz w:val="24"/>
          <w:szCs w:val="24"/>
        </w:rPr>
      </w:pPr>
      <w:r w:rsidRPr="00187B4F">
        <w:rPr>
          <w:rFonts w:cs="Times New Roman"/>
          <w:bCs/>
          <w:sz w:val="24"/>
          <w:szCs w:val="24"/>
        </w:rPr>
        <w:t xml:space="preserve">ITIL v.3 Foundation </w:t>
      </w:r>
    </w:p>
    <w:p w14:paraId="6D7E7421" w14:textId="77777777" w:rsidR="00EA5EFC" w:rsidRPr="00187B4F" w:rsidRDefault="00EA5EFC" w:rsidP="004B5CDF">
      <w:pPr>
        <w:pStyle w:val="ListParagraph"/>
        <w:numPr>
          <w:ilvl w:val="0"/>
          <w:numId w:val="28"/>
        </w:numPr>
        <w:spacing w:after="0" w:line="276" w:lineRule="auto"/>
        <w:rPr>
          <w:rFonts w:cs="Times New Roman"/>
          <w:bCs/>
          <w:sz w:val="24"/>
          <w:szCs w:val="24"/>
        </w:rPr>
      </w:pPr>
      <w:r w:rsidRPr="00187B4F">
        <w:rPr>
          <w:rFonts w:cs="Times New Roman"/>
          <w:bCs/>
          <w:sz w:val="24"/>
          <w:szCs w:val="24"/>
        </w:rPr>
        <w:t xml:space="preserve">CEH, Certified Ethical Hacker  </w:t>
      </w:r>
    </w:p>
    <w:p w14:paraId="6D7E7422" w14:textId="77777777" w:rsidR="00EA5EFC" w:rsidRPr="00187B4F" w:rsidRDefault="00EA5EFC" w:rsidP="004B5CDF">
      <w:pPr>
        <w:pStyle w:val="ListParagraph"/>
        <w:numPr>
          <w:ilvl w:val="0"/>
          <w:numId w:val="28"/>
        </w:numPr>
        <w:spacing w:after="0" w:line="276" w:lineRule="auto"/>
        <w:rPr>
          <w:rFonts w:cs="Times New Roman"/>
          <w:bCs/>
          <w:sz w:val="24"/>
          <w:szCs w:val="24"/>
        </w:rPr>
      </w:pPr>
      <w:r w:rsidRPr="00187B4F">
        <w:rPr>
          <w:rFonts w:cs="Times New Roman"/>
          <w:bCs/>
          <w:sz w:val="24"/>
          <w:szCs w:val="24"/>
        </w:rPr>
        <w:t xml:space="preserve">COMPTIA Network+ </w:t>
      </w:r>
    </w:p>
    <w:p w14:paraId="6D7E7423" w14:textId="77777777" w:rsidR="00EA5EFC" w:rsidRPr="00187B4F" w:rsidRDefault="00EA5EFC" w:rsidP="004B5CDF">
      <w:pPr>
        <w:pStyle w:val="ListParagraph"/>
        <w:numPr>
          <w:ilvl w:val="0"/>
          <w:numId w:val="28"/>
        </w:numPr>
        <w:spacing w:after="0" w:line="276" w:lineRule="auto"/>
        <w:rPr>
          <w:rFonts w:cs="Times New Roman"/>
          <w:bCs/>
          <w:sz w:val="24"/>
          <w:szCs w:val="24"/>
        </w:rPr>
      </w:pPr>
      <w:r w:rsidRPr="00187B4F">
        <w:rPr>
          <w:rFonts w:cs="Times New Roman"/>
          <w:bCs/>
          <w:sz w:val="24"/>
          <w:szCs w:val="24"/>
        </w:rPr>
        <w:t xml:space="preserve">COMPTIA Security+ </w:t>
      </w:r>
    </w:p>
    <w:p w14:paraId="6D7E7424" w14:textId="77777777" w:rsidR="00EA5EFC" w:rsidRPr="00187B4F" w:rsidRDefault="00EA5EFC" w:rsidP="004B5CDF">
      <w:pPr>
        <w:pStyle w:val="ListParagraph"/>
        <w:numPr>
          <w:ilvl w:val="0"/>
          <w:numId w:val="28"/>
        </w:numPr>
        <w:spacing w:after="0" w:line="276" w:lineRule="auto"/>
        <w:rPr>
          <w:rFonts w:cs="Times New Roman"/>
          <w:bCs/>
          <w:sz w:val="24"/>
          <w:szCs w:val="24"/>
        </w:rPr>
      </w:pPr>
      <w:r w:rsidRPr="00187B4F">
        <w:rPr>
          <w:rFonts w:cs="Times New Roman"/>
          <w:bCs/>
          <w:sz w:val="24"/>
          <w:szCs w:val="24"/>
        </w:rPr>
        <w:t>C4ISR Orientation Course for Officers (1 polaznik)</w:t>
      </w:r>
    </w:p>
    <w:p w14:paraId="6D7E7425" w14:textId="77777777" w:rsidR="00EA5EFC" w:rsidRPr="00187B4F" w:rsidRDefault="00EA5EFC" w:rsidP="004B5CDF">
      <w:pPr>
        <w:pStyle w:val="ListParagraph"/>
        <w:numPr>
          <w:ilvl w:val="0"/>
          <w:numId w:val="28"/>
        </w:numPr>
        <w:spacing w:after="0" w:line="276" w:lineRule="auto"/>
        <w:rPr>
          <w:rFonts w:cs="Times New Roman"/>
          <w:bCs/>
          <w:sz w:val="24"/>
          <w:szCs w:val="24"/>
        </w:rPr>
      </w:pPr>
      <w:r w:rsidRPr="00187B4F">
        <w:rPr>
          <w:rFonts w:cs="Times New Roman"/>
          <w:bCs/>
          <w:sz w:val="24"/>
          <w:szCs w:val="24"/>
        </w:rPr>
        <w:t>IT Essentials</w:t>
      </w:r>
    </w:p>
    <w:p w14:paraId="6D7E7426" w14:textId="77777777" w:rsidR="00EA5EFC" w:rsidRPr="00187B4F" w:rsidRDefault="00EA5EFC" w:rsidP="004B5CDF">
      <w:pPr>
        <w:pStyle w:val="ListParagraph"/>
        <w:numPr>
          <w:ilvl w:val="0"/>
          <w:numId w:val="28"/>
        </w:numPr>
        <w:spacing w:after="0" w:line="276" w:lineRule="auto"/>
        <w:rPr>
          <w:rFonts w:cs="Times New Roman"/>
          <w:bCs/>
          <w:sz w:val="24"/>
          <w:szCs w:val="24"/>
        </w:rPr>
      </w:pPr>
      <w:r w:rsidRPr="00187B4F">
        <w:rPr>
          <w:rFonts w:cs="Times New Roman"/>
          <w:bCs/>
          <w:sz w:val="24"/>
          <w:szCs w:val="24"/>
        </w:rPr>
        <w:t xml:space="preserve">MCSA Windows Server 2012  </w:t>
      </w:r>
    </w:p>
    <w:p w14:paraId="6D7E7427" w14:textId="77777777" w:rsidR="00EA5EFC" w:rsidRPr="00187B4F" w:rsidRDefault="00EA5EFC" w:rsidP="004B5CDF">
      <w:pPr>
        <w:pStyle w:val="ListParagraph"/>
        <w:numPr>
          <w:ilvl w:val="0"/>
          <w:numId w:val="28"/>
        </w:numPr>
        <w:spacing w:after="0" w:line="276" w:lineRule="auto"/>
        <w:rPr>
          <w:rFonts w:cs="Times New Roman"/>
          <w:bCs/>
          <w:sz w:val="24"/>
          <w:szCs w:val="24"/>
        </w:rPr>
      </w:pPr>
      <w:r w:rsidRPr="00187B4F">
        <w:rPr>
          <w:rFonts w:cs="Times New Roman"/>
          <w:bCs/>
          <w:sz w:val="24"/>
          <w:szCs w:val="24"/>
        </w:rPr>
        <w:t xml:space="preserve">Red Hat System Administration I  </w:t>
      </w:r>
    </w:p>
    <w:p w14:paraId="6D7E7428" w14:textId="77777777" w:rsidR="00EA5EFC" w:rsidRPr="00187B4F" w:rsidRDefault="00EA5EFC" w:rsidP="004B5CDF">
      <w:pPr>
        <w:pStyle w:val="ListParagraph"/>
        <w:numPr>
          <w:ilvl w:val="0"/>
          <w:numId w:val="28"/>
        </w:numPr>
        <w:spacing w:after="0" w:line="276" w:lineRule="auto"/>
        <w:rPr>
          <w:rFonts w:cs="Times New Roman"/>
          <w:bCs/>
          <w:sz w:val="24"/>
          <w:szCs w:val="24"/>
        </w:rPr>
      </w:pPr>
      <w:r w:rsidRPr="00187B4F">
        <w:rPr>
          <w:rFonts w:cs="Times New Roman"/>
          <w:bCs/>
          <w:sz w:val="24"/>
          <w:szCs w:val="24"/>
        </w:rPr>
        <w:lastRenderedPageBreak/>
        <w:t>Cyber Defence NATO CIS Security Officer (INFOSEC version 2.0)</w:t>
      </w:r>
    </w:p>
    <w:p w14:paraId="6D7E7429" w14:textId="77777777" w:rsidR="00EA5EFC" w:rsidRPr="00187B4F" w:rsidRDefault="00EA5EFC" w:rsidP="004B5CDF">
      <w:pPr>
        <w:pStyle w:val="ListParagraph"/>
        <w:numPr>
          <w:ilvl w:val="0"/>
          <w:numId w:val="28"/>
        </w:numPr>
        <w:spacing w:after="0" w:line="276" w:lineRule="auto"/>
        <w:rPr>
          <w:rFonts w:cs="Times New Roman"/>
          <w:bCs/>
          <w:sz w:val="24"/>
          <w:szCs w:val="24"/>
        </w:rPr>
      </w:pPr>
      <w:r w:rsidRPr="00187B4F">
        <w:rPr>
          <w:rFonts w:cs="Times New Roman"/>
          <w:bCs/>
          <w:sz w:val="24"/>
          <w:szCs w:val="24"/>
        </w:rPr>
        <w:t xml:space="preserve">Network Security Fundamentals and Defence Course </w:t>
      </w:r>
    </w:p>
    <w:p w14:paraId="6D7E742A" w14:textId="77777777" w:rsidR="00EA5EFC" w:rsidRPr="00187B4F" w:rsidRDefault="00EA5EFC" w:rsidP="004B5CDF">
      <w:pPr>
        <w:pStyle w:val="ListParagraph"/>
        <w:numPr>
          <w:ilvl w:val="0"/>
          <w:numId w:val="28"/>
        </w:numPr>
        <w:spacing w:after="0" w:line="276" w:lineRule="auto"/>
        <w:jc w:val="both"/>
        <w:rPr>
          <w:color w:val="000000" w:themeColor="text1"/>
          <w:sz w:val="24"/>
          <w:szCs w:val="24"/>
        </w:rPr>
      </w:pPr>
      <w:r w:rsidRPr="00187B4F">
        <w:rPr>
          <w:rFonts w:cs="Times New Roman"/>
          <w:bCs/>
          <w:sz w:val="24"/>
          <w:szCs w:val="24"/>
        </w:rPr>
        <w:t>Network Vulnerability Assessment Risk Mitigation Course</w:t>
      </w:r>
    </w:p>
    <w:p w14:paraId="6D7E742B" w14:textId="77777777" w:rsidR="00EA5EFC" w:rsidRPr="00187B4F" w:rsidRDefault="00EA5EFC" w:rsidP="004B5CDF">
      <w:pPr>
        <w:spacing w:after="0" w:line="276" w:lineRule="auto"/>
        <w:jc w:val="both"/>
        <w:rPr>
          <w:color w:val="000000" w:themeColor="text1"/>
          <w:sz w:val="24"/>
          <w:szCs w:val="24"/>
        </w:rPr>
      </w:pPr>
    </w:p>
    <w:p w14:paraId="6D7E742C" w14:textId="77777777" w:rsidR="00EA5EFC" w:rsidRPr="00187B4F" w:rsidRDefault="00EA5EFC" w:rsidP="004B5CDF">
      <w:pPr>
        <w:spacing w:after="0" w:line="276" w:lineRule="auto"/>
        <w:jc w:val="both"/>
        <w:rPr>
          <w:rFonts w:cs="Times New Roman"/>
          <w:bCs/>
          <w:sz w:val="24"/>
          <w:szCs w:val="24"/>
        </w:rPr>
      </w:pPr>
      <w:r w:rsidRPr="00187B4F">
        <w:rPr>
          <w:rFonts w:cs="Times New Roman"/>
          <w:bCs/>
          <w:sz w:val="24"/>
          <w:szCs w:val="24"/>
        </w:rPr>
        <w:t>EU projekti</w:t>
      </w:r>
      <w:r w:rsidR="00C83572" w:rsidRPr="00187B4F">
        <w:rPr>
          <w:rFonts w:cs="Times New Roman"/>
          <w:bCs/>
          <w:sz w:val="24"/>
          <w:szCs w:val="24"/>
        </w:rPr>
        <w:t xml:space="preserve"> su omogućili </w:t>
      </w:r>
      <w:r w:rsidRPr="00187B4F">
        <w:rPr>
          <w:rFonts w:cs="Times New Roman"/>
          <w:bCs/>
          <w:sz w:val="24"/>
          <w:szCs w:val="24"/>
        </w:rPr>
        <w:t>edukacije djelatnik</w:t>
      </w:r>
      <w:r w:rsidR="00C83572" w:rsidRPr="00187B4F">
        <w:rPr>
          <w:rFonts w:cs="Times New Roman"/>
          <w:bCs/>
          <w:sz w:val="24"/>
          <w:szCs w:val="24"/>
        </w:rPr>
        <w:t>a</w:t>
      </w:r>
      <w:r w:rsidR="00B4742F" w:rsidRPr="00187B4F">
        <w:rPr>
          <w:rFonts w:cs="Times New Roman"/>
          <w:bCs/>
          <w:sz w:val="24"/>
          <w:szCs w:val="24"/>
        </w:rPr>
        <w:t xml:space="preserve">, odnosno </w:t>
      </w:r>
      <w:r w:rsidR="00B4742F" w:rsidRPr="00187B4F">
        <w:rPr>
          <w:rFonts w:cs="Times New Roman"/>
          <w:b/>
          <w:bCs/>
          <w:sz w:val="24"/>
          <w:szCs w:val="24"/>
        </w:rPr>
        <w:t>specijalističke izobrazbe</w:t>
      </w:r>
      <w:r w:rsidR="00B4742F" w:rsidRPr="00187B4F">
        <w:rPr>
          <w:rFonts w:cs="Times New Roman"/>
          <w:bCs/>
          <w:sz w:val="24"/>
          <w:szCs w:val="24"/>
        </w:rPr>
        <w:t xml:space="preserve"> </w:t>
      </w:r>
      <w:r w:rsidR="00B4742F" w:rsidRPr="00187B4F">
        <w:rPr>
          <w:rFonts w:cs="Times New Roman"/>
          <w:b/>
          <w:bCs/>
          <w:sz w:val="24"/>
          <w:szCs w:val="24"/>
        </w:rPr>
        <w:t>za potrebe CERT funkcionalnosti,</w:t>
      </w:r>
      <w:r w:rsidRPr="00187B4F">
        <w:rPr>
          <w:rFonts w:cs="Times New Roman"/>
          <w:bCs/>
          <w:sz w:val="24"/>
          <w:szCs w:val="24"/>
        </w:rPr>
        <w:t xml:space="preserve"> </w:t>
      </w:r>
      <w:r w:rsidR="00C83572" w:rsidRPr="00187B4F">
        <w:rPr>
          <w:rFonts w:cs="Times New Roman"/>
          <w:bCs/>
          <w:sz w:val="24"/>
          <w:szCs w:val="24"/>
        </w:rPr>
        <w:t xml:space="preserve">za vrijeme trajanja </w:t>
      </w:r>
      <w:r w:rsidRPr="00187B4F">
        <w:rPr>
          <w:rFonts w:cs="Times New Roman"/>
          <w:bCs/>
          <w:sz w:val="24"/>
          <w:szCs w:val="24"/>
        </w:rPr>
        <w:t xml:space="preserve">projekta. U 2020. godini </w:t>
      </w:r>
      <w:r w:rsidR="00C83572" w:rsidRPr="00187B4F">
        <w:rPr>
          <w:rFonts w:cs="Times New Roman"/>
          <w:bCs/>
          <w:sz w:val="24"/>
          <w:szCs w:val="24"/>
        </w:rPr>
        <w:t xml:space="preserve">u NCERT-u su </w:t>
      </w:r>
      <w:r w:rsidRPr="00187B4F">
        <w:rPr>
          <w:rFonts w:cs="Times New Roman"/>
          <w:bCs/>
          <w:sz w:val="24"/>
          <w:szCs w:val="24"/>
        </w:rPr>
        <w:t>tri djelatnika položila su certifikat za Certified Ethical Hacker – CEH i jedan djelatnik za Certified Devops engineer.</w:t>
      </w:r>
    </w:p>
    <w:p w14:paraId="6D7E742D" w14:textId="77777777" w:rsidR="00EA5EFC" w:rsidRPr="00187B4F" w:rsidRDefault="00EA5EFC" w:rsidP="004B5CDF">
      <w:pPr>
        <w:spacing w:after="0" w:line="276" w:lineRule="auto"/>
        <w:jc w:val="both"/>
        <w:rPr>
          <w:rFonts w:cs="Times New Roman"/>
          <w:color w:val="000000" w:themeColor="text1"/>
          <w:sz w:val="24"/>
          <w:szCs w:val="24"/>
          <w:highlight w:val="yellow"/>
        </w:rPr>
      </w:pPr>
    </w:p>
    <w:p w14:paraId="6D7E742E" w14:textId="77777777" w:rsidR="004B15AA" w:rsidRPr="00187B4F" w:rsidRDefault="004B15AA" w:rsidP="004B5CDF">
      <w:pPr>
        <w:pStyle w:val="PlainText"/>
        <w:spacing w:line="276" w:lineRule="auto"/>
        <w:jc w:val="both"/>
        <w:rPr>
          <w:rFonts w:ascii="Times New Roman" w:hAnsi="Times New Roman" w:cs="Times New Roman"/>
          <w:sz w:val="24"/>
          <w:szCs w:val="24"/>
        </w:rPr>
      </w:pPr>
      <w:r w:rsidRPr="00187B4F">
        <w:rPr>
          <w:rFonts w:ascii="Times New Roman" w:hAnsi="Times New Roman" w:cs="Times New Roman"/>
          <w:bCs/>
          <w:sz w:val="24"/>
          <w:szCs w:val="24"/>
        </w:rPr>
        <w:t xml:space="preserve">U 2020. godini nastavilo se s aktivnostima </w:t>
      </w:r>
      <w:r w:rsidRPr="00187B4F">
        <w:rPr>
          <w:rFonts w:ascii="Times New Roman" w:hAnsi="Times New Roman" w:cs="Times New Roman"/>
          <w:b/>
          <w:bCs/>
          <w:sz w:val="24"/>
          <w:szCs w:val="24"/>
        </w:rPr>
        <w:t>sigurnosnog osvješćivanja i obrazovnih kampanja</w:t>
      </w:r>
      <w:r w:rsidR="000B7D93" w:rsidRPr="00187B4F">
        <w:rPr>
          <w:rFonts w:ascii="Times New Roman" w:hAnsi="Times New Roman" w:cs="Times New Roman"/>
          <w:b/>
          <w:bCs/>
          <w:sz w:val="24"/>
          <w:szCs w:val="24"/>
        </w:rPr>
        <w:t xml:space="preserve"> </w:t>
      </w:r>
      <w:r w:rsidR="000B7D93" w:rsidRPr="00187B4F">
        <w:rPr>
          <w:rFonts w:ascii="Times New Roman" w:hAnsi="Times New Roman" w:cs="Times New Roman"/>
          <w:b/>
          <w:sz w:val="24"/>
          <w:szCs w:val="24"/>
        </w:rPr>
        <w:t>usmjerenih na najširi krug korisnika postojećih i svih budućih elektroničkih usluga</w:t>
      </w:r>
      <w:r w:rsidRPr="00187B4F">
        <w:rPr>
          <w:rFonts w:ascii="Times New Roman" w:hAnsi="Times New Roman" w:cs="Times New Roman"/>
          <w:bCs/>
          <w:sz w:val="24"/>
          <w:szCs w:val="24"/>
        </w:rPr>
        <w:t>. Objavljivane su aktualn</w:t>
      </w:r>
      <w:r w:rsidR="000B7D93" w:rsidRPr="00187B4F">
        <w:rPr>
          <w:rFonts w:ascii="Times New Roman" w:hAnsi="Times New Roman" w:cs="Times New Roman"/>
          <w:bCs/>
          <w:sz w:val="24"/>
          <w:szCs w:val="24"/>
        </w:rPr>
        <w:t>e</w:t>
      </w:r>
      <w:r w:rsidRPr="00187B4F">
        <w:rPr>
          <w:rFonts w:ascii="Times New Roman" w:hAnsi="Times New Roman" w:cs="Times New Roman"/>
          <w:bCs/>
          <w:sz w:val="24"/>
          <w:szCs w:val="24"/>
        </w:rPr>
        <w:t xml:space="preserve"> novosti vezane uz kibernetičku sigurnost putem društvenih mreža i internetskih stranica tijela, a neke od tema u nastupima na radiju i televiziji bavile su se i sigurno</w:t>
      </w:r>
      <w:r w:rsidRPr="00187B4F">
        <w:rPr>
          <w:rFonts w:ascii="Times New Roman" w:hAnsi="Times New Roman" w:cs="Times New Roman"/>
          <w:bCs/>
          <w:sz w:val="24"/>
          <w:szCs w:val="24"/>
        </w:rPr>
        <w:lastRenderedPageBreak/>
        <w:t xml:space="preserve">šću korisnika u elektroničkim komunikacijama/na internetu. Početkom 2020. HAKOM je bio suorganizator obilježavanja „Dana sigurnijeg interneta“ pod sloganom </w:t>
      </w:r>
      <w:hyperlink r:id="rId15" w:history="1">
        <w:r w:rsidRPr="00187B4F">
          <w:rPr>
            <w:rStyle w:val="Hyperlink"/>
            <w:rFonts w:ascii="Times New Roman" w:hAnsi="Times New Roman" w:cs="Times New Roman"/>
            <w:bCs/>
            <w:i/>
            <w:sz w:val="24"/>
            <w:szCs w:val="24"/>
          </w:rPr>
          <w:t>„Zajedno za bolji internet“</w:t>
        </w:r>
      </w:hyperlink>
      <w:r w:rsidRPr="00187B4F">
        <w:rPr>
          <w:rStyle w:val="Hyperlink"/>
          <w:rFonts w:ascii="Times New Roman" w:hAnsi="Times New Roman" w:cs="Times New Roman"/>
          <w:i/>
          <w:sz w:val="24"/>
          <w:szCs w:val="24"/>
        </w:rPr>
        <w:t xml:space="preserve"> </w:t>
      </w:r>
      <w:r w:rsidRPr="00187B4F">
        <w:rPr>
          <w:rFonts w:ascii="Times New Roman" w:hAnsi="Times New Roman" w:cs="Times New Roman"/>
          <w:bCs/>
          <w:sz w:val="24"/>
          <w:szCs w:val="24"/>
        </w:rPr>
        <w:t xml:space="preserve"> kojom prilikom je promoviran i edukativni HAKOM-ov animirani video za roditelje </w:t>
      </w:r>
      <w:hyperlink r:id="rId16" w:history="1">
        <w:r w:rsidRPr="00187B4F">
          <w:rPr>
            <w:rStyle w:val="Hyperlink"/>
            <w:rFonts w:ascii="Times New Roman" w:hAnsi="Times New Roman" w:cs="Times New Roman"/>
            <w:bCs/>
            <w:sz w:val="24"/>
            <w:szCs w:val="24"/>
          </w:rPr>
          <w:t>„</w:t>
        </w:r>
        <w:r w:rsidRPr="00187B4F">
          <w:rPr>
            <w:rStyle w:val="Hyperlink"/>
            <w:rFonts w:ascii="Times New Roman" w:hAnsi="Times New Roman" w:cs="Times New Roman"/>
            <w:bCs/>
            <w:i/>
            <w:sz w:val="24"/>
            <w:szCs w:val="24"/>
          </w:rPr>
          <w:t>Kako zaštititi djecu na Internetu?“</w:t>
        </w:r>
        <w:r w:rsidRPr="00187B4F">
          <w:rPr>
            <w:rStyle w:val="Hyperlink"/>
            <w:rFonts w:ascii="Times New Roman" w:hAnsi="Times New Roman" w:cs="Times New Roman"/>
            <w:bCs/>
            <w:sz w:val="24"/>
            <w:szCs w:val="24"/>
          </w:rPr>
          <w:t xml:space="preserve">. </w:t>
        </w:r>
      </w:hyperlink>
      <w:r w:rsidRPr="00187B4F">
        <w:rPr>
          <w:rFonts w:ascii="Times New Roman" w:hAnsi="Times New Roman" w:cs="Times New Roman"/>
          <w:bCs/>
          <w:sz w:val="24"/>
          <w:szCs w:val="24"/>
        </w:rPr>
        <w:t xml:space="preserve">Također, HAKOM od 2015. godine provodi program podizanja svijesti učenika i roditelja o temi sigurnosti na internetu. Osim predavanja učenicima ili roditeljima, svake godine se osvježi i revidira brošura </w:t>
      </w:r>
      <w:r w:rsidRPr="00187B4F">
        <w:rPr>
          <w:rFonts w:ascii="Times New Roman" w:hAnsi="Times New Roman" w:cs="Times New Roman"/>
          <w:bCs/>
          <w:i/>
          <w:sz w:val="24"/>
          <w:szCs w:val="24"/>
        </w:rPr>
        <w:t>„</w:t>
      </w:r>
      <w:hyperlink r:id="rId17" w:history="1">
        <w:r w:rsidRPr="00187B4F">
          <w:rPr>
            <w:rStyle w:val="Hyperlink"/>
            <w:rFonts w:ascii="Times New Roman" w:hAnsi="Times New Roman" w:cs="Times New Roman"/>
            <w:bCs/>
            <w:i/>
            <w:sz w:val="24"/>
            <w:szCs w:val="24"/>
          </w:rPr>
          <w:t>Kako se zaštititi u svijetu interneta i mobilnih telefona</w:t>
        </w:r>
      </w:hyperlink>
      <w:r w:rsidRPr="00187B4F">
        <w:rPr>
          <w:rFonts w:ascii="Times New Roman" w:hAnsi="Times New Roman" w:cs="Times New Roman"/>
          <w:bCs/>
          <w:i/>
          <w:sz w:val="24"/>
          <w:szCs w:val="24"/>
        </w:rPr>
        <w:t xml:space="preserve">“, </w:t>
      </w:r>
      <w:r w:rsidRPr="00187B4F">
        <w:rPr>
          <w:rFonts w:ascii="Times New Roman" w:hAnsi="Times New Roman" w:cs="Times New Roman"/>
          <w:bCs/>
          <w:sz w:val="24"/>
          <w:szCs w:val="24"/>
        </w:rPr>
        <w:t xml:space="preserve">koja se otisne i dostavi u sve osnovne škole u RH za jednu generaciju učenika. Zadnja revizija učinjena je krajem 2020., objavljena je na web sjedištu HAKOM-a, a otisnuti primjerci poslani su u škole za obilježavanje Dana sigurnijeg interneta u 2021. godini. </w:t>
      </w:r>
      <w:r w:rsidRPr="00187B4F">
        <w:rPr>
          <w:rFonts w:ascii="Times New Roman" w:hAnsi="Times New Roman" w:cs="Times New Roman"/>
          <w:sz w:val="24"/>
          <w:szCs w:val="24"/>
        </w:rPr>
        <w:t xml:space="preserve">Također, prilikom obilježavanja „Dana sigurnijeg interneta“, 2018. godine HAKOM, tri mobilna operatora i Centar za sigurniji Internet potpisali su Povelju o sigurnosti djece na internetu u Hrvatskoj, a 2020. pokrenuta je </w:t>
      </w:r>
      <w:r w:rsidRPr="00187B4F">
        <w:rPr>
          <w:rFonts w:ascii="Times New Roman" w:hAnsi="Times New Roman" w:cs="Times New Roman"/>
          <w:sz w:val="24"/>
          <w:szCs w:val="24"/>
        </w:rPr>
        <w:lastRenderedPageBreak/>
        <w:t>web-pla</w:t>
      </w:r>
      <w:r w:rsidR="007663B9">
        <w:rPr>
          <w:rFonts w:ascii="Times New Roman" w:hAnsi="Times New Roman" w:cs="Times New Roman"/>
          <w:sz w:val="24"/>
          <w:szCs w:val="24"/>
        </w:rPr>
        <w:t>t</w:t>
      </w:r>
      <w:r w:rsidRPr="00187B4F">
        <w:rPr>
          <w:rFonts w:ascii="Times New Roman" w:hAnsi="Times New Roman" w:cs="Times New Roman"/>
          <w:sz w:val="24"/>
          <w:szCs w:val="24"/>
        </w:rPr>
        <w:t>forma SINI - Sigurni na internetu koja na jednom mjestu nudi pomoć djeci, mladima, roditeljima i stručnjacima u obrazovnom sustavu oko tema sigurnosti i ponašanja na internetu.</w:t>
      </w:r>
    </w:p>
    <w:p w14:paraId="6D7E742F" w14:textId="77777777" w:rsidR="004B15AA" w:rsidRPr="00187B4F" w:rsidRDefault="004B15AA" w:rsidP="004B5CDF">
      <w:pPr>
        <w:pStyle w:val="ListParagraph"/>
        <w:spacing w:after="0" w:line="276" w:lineRule="auto"/>
        <w:ind w:left="0"/>
        <w:jc w:val="both"/>
        <w:rPr>
          <w:rFonts w:cs="Times New Roman"/>
          <w:b/>
          <w:i/>
          <w:color w:val="000000" w:themeColor="text1"/>
          <w:sz w:val="24"/>
          <w:szCs w:val="24"/>
          <w:highlight w:val="yellow"/>
        </w:rPr>
      </w:pPr>
      <w:r w:rsidRPr="00187B4F">
        <w:rPr>
          <w:rFonts w:cs="Times New Roman"/>
          <w:bCs/>
          <w:sz w:val="24"/>
          <w:szCs w:val="24"/>
        </w:rPr>
        <w:t xml:space="preserve">U 2020. godini Nacionalni CERT je nastavio s aktivnostima podizanja svijesti o kibernetičkoj sigurnosti objavljivanjem  novosti, infografika i dokumenata na svom web sjedištu i društvenim mrežama Facebook i Twitter. Povodom Dana sigurnijeg interneta i suorganizaciji s udrugom Suradnici u učenju organizirana je konferencija „Potraga za boljim i sigurnijim internetom“ </w:t>
      </w:r>
      <w:hyperlink r:id="rId18" w:history="1">
        <w:r w:rsidRPr="00187B4F">
          <w:rPr>
            <w:rStyle w:val="Hyperlink"/>
            <w:rFonts w:cs="Times New Roman"/>
            <w:bCs/>
            <w:sz w:val="24"/>
            <w:szCs w:val="24"/>
          </w:rPr>
          <w:t>https://ucitelji.hr/potraga-za-boljim-i-sigurnijim-internetom/</w:t>
        </w:r>
      </w:hyperlink>
      <w:r w:rsidRPr="00187B4F">
        <w:rPr>
          <w:rFonts w:cs="Times New Roman"/>
          <w:bCs/>
          <w:sz w:val="24"/>
          <w:szCs w:val="24"/>
        </w:rPr>
        <w:t xml:space="preserve"> na kojem je predstavljena tema „Odgovorna zabava na internetu“, te je organiziran i interaktivni webinar “Na digitalnom tragu” na kojem je prisustvovalo 500 </w:t>
      </w:r>
      <w:r w:rsidR="007663B9">
        <w:rPr>
          <w:rFonts w:cs="Times New Roman"/>
          <w:bCs/>
          <w:sz w:val="24"/>
          <w:szCs w:val="24"/>
        </w:rPr>
        <w:t>osoba</w:t>
      </w:r>
      <w:r w:rsidRPr="00187B4F">
        <w:rPr>
          <w:rFonts w:cs="Times New Roman"/>
          <w:bCs/>
          <w:sz w:val="24"/>
          <w:szCs w:val="24"/>
        </w:rPr>
        <w:t>.</w:t>
      </w:r>
    </w:p>
    <w:p w14:paraId="6D7E7430" w14:textId="77777777" w:rsidR="004B15AA" w:rsidRPr="00187B4F" w:rsidRDefault="004B15AA" w:rsidP="004B5CDF">
      <w:pPr>
        <w:pStyle w:val="ListParagraph"/>
        <w:spacing w:after="0" w:line="276" w:lineRule="auto"/>
        <w:ind w:left="0"/>
        <w:jc w:val="both"/>
        <w:rPr>
          <w:rFonts w:cs="Times New Roman"/>
          <w:color w:val="000000" w:themeColor="text1"/>
          <w:sz w:val="24"/>
          <w:szCs w:val="24"/>
        </w:rPr>
      </w:pPr>
    </w:p>
    <w:p w14:paraId="6D7E7431" w14:textId="77777777" w:rsidR="00FE261C" w:rsidRPr="00187B4F" w:rsidRDefault="004B7349" w:rsidP="004B5CDF">
      <w:pPr>
        <w:spacing w:line="276" w:lineRule="auto"/>
        <w:jc w:val="both"/>
        <w:rPr>
          <w:rFonts w:cs="Times New Roman"/>
          <w:sz w:val="24"/>
          <w:szCs w:val="24"/>
        </w:rPr>
      </w:pPr>
      <w:r w:rsidRPr="00187B4F">
        <w:rPr>
          <w:rFonts w:cs="Times New Roman"/>
          <w:color w:val="000000" w:themeColor="text1"/>
          <w:sz w:val="24"/>
          <w:szCs w:val="24"/>
        </w:rPr>
        <w:t>Mjera</w:t>
      </w:r>
      <w:r w:rsidRPr="00187B4F">
        <w:rPr>
          <w:rFonts w:cs="Times New Roman"/>
          <w:b/>
          <w:i/>
          <w:color w:val="000000" w:themeColor="text1"/>
          <w:sz w:val="24"/>
          <w:szCs w:val="24"/>
        </w:rPr>
        <w:t xml:space="preserve"> </w:t>
      </w:r>
      <w:r w:rsidRPr="00187B4F">
        <w:rPr>
          <w:rFonts w:cs="Times New Roman"/>
          <w:b/>
          <w:color w:val="000000" w:themeColor="text1"/>
          <w:sz w:val="24"/>
          <w:szCs w:val="24"/>
        </w:rPr>
        <w:t>informiranja i produbljivanja svijesti djece i mladih uključenih u sve razine formalnog obrazovanja, o potrebi brige o sigurnosti podataka te odgovornom korištenju infor</w:t>
      </w:r>
      <w:r w:rsidRPr="00187B4F">
        <w:rPr>
          <w:rFonts w:cs="Times New Roman"/>
          <w:b/>
          <w:color w:val="000000" w:themeColor="text1"/>
          <w:sz w:val="24"/>
          <w:szCs w:val="24"/>
        </w:rPr>
        <w:lastRenderedPageBreak/>
        <w:t>macijskih i komunikacijskih tehnologija</w:t>
      </w:r>
      <w:r w:rsidRPr="00187B4F">
        <w:rPr>
          <w:rFonts w:cs="Times New Roman"/>
          <w:color w:val="000000" w:themeColor="text1"/>
          <w:sz w:val="24"/>
          <w:szCs w:val="24"/>
        </w:rPr>
        <w:t xml:space="preserve"> provodi se u cijelosti.</w:t>
      </w:r>
      <w:r w:rsidR="007663B9">
        <w:rPr>
          <w:rFonts w:cs="Times New Roman"/>
          <w:color w:val="000000" w:themeColor="text1"/>
          <w:sz w:val="24"/>
          <w:szCs w:val="24"/>
        </w:rPr>
        <w:t xml:space="preserve"> </w:t>
      </w:r>
      <w:r w:rsidR="00FE261C" w:rsidRPr="00187B4F">
        <w:rPr>
          <w:rFonts w:cs="Times New Roman"/>
          <w:sz w:val="24"/>
          <w:szCs w:val="24"/>
        </w:rPr>
        <w:t xml:space="preserve">Temeljem kurikularnih dokumenata donijetih 2018. i 2019. godine, učenike se podučava o </w:t>
      </w:r>
      <w:r w:rsidR="00FE261C" w:rsidRPr="00187B4F">
        <w:rPr>
          <w:rFonts w:eastAsia="Calibri" w:cs="Times New Roman"/>
          <w:sz w:val="24"/>
          <w:szCs w:val="24"/>
        </w:rPr>
        <w:t>potrebi brige o sigurnosti podataka te odgovornom korištenju informacijskih i komunikacijskih tehnologija</w:t>
      </w:r>
      <w:r w:rsidRPr="00187B4F">
        <w:rPr>
          <w:rFonts w:eastAsia="Calibri" w:cs="Times New Roman"/>
          <w:sz w:val="24"/>
          <w:szCs w:val="24"/>
        </w:rPr>
        <w:t>. U svim razredima osnovne i srednje škole u kojima se provodi bilo redovna bilo izborna/fakultativna nastava informatike i računalstva obrađuju se nastavni sati iz područja kibernetičke sigurnosti. Kurikulum međupredmetne teme Uporaba informacijsko komunikacijskih tehnologija također pokriva teme iz kibernetičke sigurnosti. Na satovima razrednih odjela često se razgovara o sigurnosti odgovornosti i oprezu pri korištenju internetskih usluga i digitalnih uređaja. Stručne službe provode radionice s učenicima na temu sigurnosti na Internetu.</w:t>
      </w:r>
    </w:p>
    <w:p w14:paraId="6D7E7432" w14:textId="77777777" w:rsidR="007A2436" w:rsidRPr="00187B4F" w:rsidRDefault="007A2436" w:rsidP="004B5CDF">
      <w:pPr>
        <w:pStyle w:val="ListParagraph"/>
        <w:spacing w:after="0" w:line="276" w:lineRule="auto"/>
        <w:ind w:left="0"/>
        <w:jc w:val="both"/>
        <w:rPr>
          <w:rFonts w:cs="Times New Roman"/>
          <w:bCs/>
          <w:color w:val="000000" w:themeColor="text1"/>
          <w:sz w:val="24"/>
          <w:szCs w:val="24"/>
        </w:rPr>
      </w:pPr>
    </w:p>
    <w:p w14:paraId="6D7E7433" w14:textId="77777777" w:rsidR="0015324D" w:rsidRPr="00187B4F" w:rsidRDefault="008602AB" w:rsidP="004B5CDF">
      <w:pPr>
        <w:pStyle w:val="ListParagraph"/>
        <w:spacing w:after="0" w:line="276" w:lineRule="auto"/>
        <w:ind w:left="0"/>
        <w:jc w:val="both"/>
        <w:rPr>
          <w:color w:val="000000" w:themeColor="text1"/>
          <w:sz w:val="24"/>
          <w:szCs w:val="24"/>
        </w:rPr>
      </w:pPr>
      <w:r w:rsidRPr="00187B4F">
        <w:rPr>
          <w:color w:val="000000" w:themeColor="text1"/>
          <w:sz w:val="24"/>
          <w:szCs w:val="24"/>
        </w:rPr>
        <w:t xml:space="preserve">Aktivnosti usmjerene na </w:t>
      </w:r>
      <w:r w:rsidRPr="00187B4F">
        <w:rPr>
          <w:b/>
          <w:color w:val="000000" w:themeColor="text1"/>
          <w:sz w:val="24"/>
          <w:szCs w:val="24"/>
        </w:rPr>
        <w:t>izradu i publiciranje preporuka o minimalnim sigurnosnim zahtjevima za davatelje i korisnike usluga udomljavanja različitih elektroničkih usluga, kao i javno i komercijalno dostupnih bežičnih mreža (Wi-</w:t>
      </w:r>
      <w:r w:rsidRPr="00187B4F">
        <w:rPr>
          <w:b/>
          <w:color w:val="000000" w:themeColor="text1"/>
          <w:sz w:val="24"/>
          <w:szCs w:val="24"/>
        </w:rPr>
        <w:lastRenderedPageBreak/>
        <w:t>Fi)</w:t>
      </w:r>
      <w:r w:rsidRPr="00187B4F">
        <w:rPr>
          <w:color w:val="000000" w:themeColor="text1"/>
          <w:sz w:val="24"/>
          <w:szCs w:val="24"/>
        </w:rPr>
        <w:t xml:space="preserve">, s ciljem zaštite krajnjih korisnika takvih usluga koji su široko zastupljeni u svim sektorima društva, </w:t>
      </w:r>
      <w:r w:rsidRPr="00187B4F">
        <w:rPr>
          <w:b/>
          <w:color w:val="000000" w:themeColor="text1"/>
          <w:sz w:val="24"/>
          <w:szCs w:val="24"/>
        </w:rPr>
        <w:t xml:space="preserve">provode se u </w:t>
      </w:r>
      <w:r w:rsidR="0015324D" w:rsidRPr="00187B4F">
        <w:rPr>
          <w:b/>
          <w:color w:val="000000" w:themeColor="text1"/>
          <w:sz w:val="24"/>
          <w:szCs w:val="24"/>
        </w:rPr>
        <w:t>potpunosti</w:t>
      </w:r>
      <w:r w:rsidRPr="00187B4F">
        <w:rPr>
          <w:color w:val="000000" w:themeColor="text1"/>
          <w:sz w:val="24"/>
          <w:szCs w:val="24"/>
        </w:rPr>
        <w:t xml:space="preserve">. </w:t>
      </w:r>
      <w:r w:rsidR="0015324D" w:rsidRPr="00187B4F">
        <w:rPr>
          <w:color w:val="000000" w:themeColor="text1"/>
          <w:sz w:val="24"/>
          <w:szCs w:val="24"/>
        </w:rPr>
        <w:t xml:space="preserve">U </w:t>
      </w:r>
      <w:r w:rsidR="004B7349" w:rsidRPr="00187B4F">
        <w:rPr>
          <w:color w:val="000000" w:themeColor="text1"/>
          <w:sz w:val="24"/>
          <w:szCs w:val="24"/>
        </w:rPr>
        <w:t>2018</w:t>
      </w:r>
      <w:r w:rsidR="0015324D" w:rsidRPr="00187B4F">
        <w:rPr>
          <w:color w:val="000000" w:themeColor="text1"/>
          <w:sz w:val="24"/>
          <w:szCs w:val="24"/>
        </w:rPr>
        <w:t>. godini je izdana brošura „Sigurnost bežičnih mreža</w:t>
      </w:r>
      <w:r w:rsidR="0098230D" w:rsidRPr="00187B4F">
        <w:rPr>
          <w:color w:val="000000" w:themeColor="text1"/>
          <w:sz w:val="24"/>
          <w:szCs w:val="24"/>
        </w:rPr>
        <w:t>“</w:t>
      </w:r>
      <w:r w:rsidR="0015324D" w:rsidRPr="00187B4F">
        <w:rPr>
          <w:color w:val="000000" w:themeColor="text1"/>
          <w:sz w:val="24"/>
          <w:szCs w:val="24"/>
        </w:rPr>
        <w:t xml:space="preserve"> te je dostupna u digitalnom obliku, a također je tiskana i dijeljena na raznim događanjima</w:t>
      </w:r>
      <w:r w:rsidR="00526A6B" w:rsidRPr="00187B4F">
        <w:rPr>
          <w:color w:val="000000" w:themeColor="text1"/>
          <w:sz w:val="24"/>
          <w:szCs w:val="24"/>
        </w:rPr>
        <w:t>.</w:t>
      </w:r>
    </w:p>
    <w:p w14:paraId="6D7E7434" w14:textId="77777777" w:rsidR="00715198" w:rsidRPr="00187B4F" w:rsidRDefault="00715198" w:rsidP="004B5CDF">
      <w:pPr>
        <w:pStyle w:val="ListParagraph"/>
        <w:spacing w:after="0" w:line="276" w:lineRule="auto"/>
        <w:ind w:left="0"/>
        <w:jc w:val="both"/>
        <w:rPr>
          <w:color w:val="000000" w:themeColor="text1"/>
          <w:sz w:val="24"/>
          <w:szCs w:val="24"/>
        </w:rPr>
      </w:pPr>
    </w:p>
    <w:p w14:paraId="6D7E7435" w14:textId="77777777" w:rsidR="00715198" w:rsidRPr="00187B4F" w:rsidRDefault="00715198" w:rsidP="004B5CDF">
      <w:pPr>
        <w:spacing w:after="0" w:line="276" w:lineRule="auto"/>
        <w:jc w:val="both"/>
        <w:rPr>
          <w:color w:val="000000" w:themeColor="text1"/>
          <w:sz w:val="24"/>
          <w:szCs w:val="24"/>
        </w:rPr>
      </w:pPr>
      <w:r w:rsidRPr="00187B4F">
        <w:rPr>
          <w:color w:val="000000" w:themeColor="text1"/>
          <w:sz w:val="24"/>
          <w:szCs w:val="24"/>
        </w:rPr>
        <w:t xml:space="preserve">Mjera čijom provedbom </w:t>
      </w:r>
      <w:r w:rsidRPr="00187B4F">
        <w:rPr>
          <w:b/>
          <w:color w:val="000000" w:themeColor="text1"/>
          <w:sz w:val="24"/>
          <w:szCs w:val="24"/>
        </w:rPr>
        <w:t>pružatelji e-usluga trebaju ostvariti blisku suradnju s nadležnim tijelima za koordinaciju prevencije i odgovara na ugroze informacijskih sustava</w:t>
      </w:r>
      <w:r w:rsidRPr="00187B4F">
        <w:rPr>
          <w:color w:val="000000" w:themeColor="text1"/>
          <w:sz w:val="24"/>
          <w:szCs w:val="24"/>
        </w:rPr>
        <w:t xml:space="preserve"> </w:t>
      </w:r>
      <w:r w:rsidRPr="00187B4F">
        <w:rPr>
          <w:b/>
          <w:color w:val="000000" w:themeColor="text1"/>
          <w:sz w:val="24"/>
          <w:szCs w:val="24"/>
        </w:rPr>
        <w:t>provodi se u manjoj mjeri</w:t>
      </w:r>
      <w:r w:rsidRPr="00187B4F">
        <w:rPr>
          <w:color w:val="000000" w:themeColor="text1"/>
          <w:sz w:val="24"/>
          <w:szCs w:val="24"/>
        </w:rPr>
        <w:t>.</w:t>
      </w:r>
      <w:r w:rsidR="00343823" w:rsidRPr="00187B4F">
        <w:rPr>
          <w:color w:val="000000" w:themeColor="text1"/>
          <w:sz w:val="24"/>
          <w:szCs w:val="24"/>
        </w:rPr>
        <w:t xml:space="preserve"> </w:t>
      </w:r>
      <w:r w:rsidR="002E4D19">
        <w:rPr>
          <w:bCs/>
          <w:color w:val="000000" w:themeColor="text1"/>
          <w:sz w:val="24"/>
          <w:szCs w:val="24"/>
        </w:rPr>
        <w:t>SDURDD</w:t>
      </w:r>
      <w:r w:rsidR="00343823" w:rsidRPr="00187B4F">
        <w:rPr>
          <w:bCs/>
          <w:color w:val="000000" w:themeColor="text1"/>
          <w:sz w:val="24"/>
          <w:szCs w:val="24"/>
        </w:rPr>
        <w:t xml:space="preserve"> provodi projekt redizajna sustava e-Građani. Također, radi se i na projektu standardiziranja elektroničkih usluga koji definira </w:t>
      </w:r>
      <w:r w:rsidR="002E4D19">
        <w:rPr>
          <w:bCs/>
          <w:color w:val="000000" w:themeColor="text1"/>
          <w:sz w:val="24"/>
          <w:szCs w:val="24"/>
        </w:rPr>
        <w:t>standardizirani proces upravljanja i razvoja elektroničkih usluga koje</w:t>
      </w:r>
      <w:r w:rsidR="00343823" w:rsidRPr="00187B4F">
        <w:rPr>
          <w:bCs/>
          <w:color w:val="000000" w:themeColor="text1"/>
          <w:sz w:val="24"/>
          <w:szCs w:val="24"/>
        </w:rPr>
        <w:t xml:space="preserve"> će se spajati na državnu informacijsku infrastrukturu. Ujedno, sve usluge unutar sustava e-Građani dužne su imati upute za korištenje, a za pojedine usluge su izrađene i video upute. </w:t>
      </w:r>
    </w:p>
    <w:p w14:paraId="6D7E7436" w14:textId="77777777" w:rsidR="00757F1E" w:rsidRPr="00187B4F" w:rsidRDefault="00757F1E" w:rsidP="004B5CDF">
      <w:pPr>
        <w:spacing w:after="0" w:line="276" w:lineRule="auto"/>
        <w:jc w:val="both"/>
        <w:rPr>
          <w:color w:val="000000" w:themeColor="text1"/>
          <w:sz w:val="24"/>
          <w:szCs w:val="24"/>
        </w:rPr>
      </w:pPr>
    </w:p>
    <w:p w14:paraId="6D7E7437" w14:textId="77777777" w:rsidR="00526A6B" w:rsidRPr="00187B4F" w:rsidRDefault="007A1383" w:rsidP="004B5CDF">
      <w:pPr>
        <w:spacing w:after="0" w:line="276" w:lineRule="auto"/>
        <w:jc w:val="both"/>
        <w:rPr>
          <w:rFonts w:cs="Times New Roman"/>
          <w:bCs/>
          <w:sz w:val="24"/>
          <w:szCs w:val="24"/>
        </w:rPr>
      </w:pPr>
      <w:r w:rsidRPr="00187B4F">
        <w:rPr>
          <w:color w:val="000000" w:themeColor="text1"/>
          <w:sz w:val="24"/>
          <w:szCs w:val="24"/>
        </w:rPr>
        <w:lastRenderedPageBreak/>
        <w:t>Mjera, kojom se kreditne institucije, institucije za platni promet te institucije za</w:t>
      </w:r>
      <w:r w:rsidRPr="00187B4F">
        <w:rPr>
          <w:b/>
          <w:i/>
          <w:color w:val="000000" w:themeColor="text1"/>
          <w:sz w:val="24"/>
          <w:szCs w:val="24"/>
        </w:rPr>
        <w:t xml:space="preserve"> </w:t>
      </w:r>
      <w:r w:rsidRPr="00187B4F">
        <w:rPr>
          <w:b/>
          <w:color w:val="000000" w:themeColor="text1"/>
          <w:sz w:val="24"/>
          <w:szCs w:val="24"/>
        </w:rPr>
        <w:t>elektronički novac kontinuirano informiraju o aktualnim i potencijalnim sigurnosnim prijetnjama</w:t>
      </w:r>
      <w:r w:rsidRPr="00187B4F">
        <w:rPr>
          <w:color w:val="000000" w:themeColor="text1"/>
          <w:sz w:val="24"/>
          <w:szCs w:val="24"/>
        </w:rPr>
        <w:t xml:space="preserve">, kao i odgovornostima vezanima uz njihov djelokrug rada, </w:t>
      </w:r>
      <w:r w:rsidRPr="00187B4F">
        <w:rPr>
          <w:b/>
          <w:color w:val="000000" w:themeColor="text1"/>
          <w:sz w:val="24"/>
          <w:szCs w:val="24"/>
        </w:rPr>
        <w:t>provodi se u potpunosti</w:t>
      </w:r>
      <w:r w:rsidRPr="00187B4F">
        <w:rPr>
          <w:color w:val="000000" w:themeColor="text1"/>
          <w:sz w:val="24"/>
          <w:szCs w:val="24"/>
        </w:rPr>
        <w:t xml:space="preserve">. </w:t>
      </w:r>
    </w:p>
    <w:p w14:paraId="6D7E7438" w14:textId="77777777" w:rsidR="00526A6B" w:rsidRPr="00187B4F" w:rsidRDefault="00526A6B" w:rsidP="004B5CDF">
      <w:pPr>
        <w:pStyle w:val="ListParagraph"/>
        <w:spacing w:after="0" w:line="276" w:lineRule="auto"/>
        <w:ind w:left="0"/>
        <w:jc w:val="both"/>
        <w:rPr>
          <w:rFonts w:cs="Times New Roman"/>
          <w:bCs/>
          <w:sz w:val="24"/>
          <w:szCs w:val="24"/>
        </w:rPr>
      </w:pPr>
    </w:p>
    <w:p w14:paraId="6D7E7439" w14:textId="77777777" w:rsidR="00526A6B" w:rsidRPr="00187B4F" w:rsidRDefault="00526A6B" w:rsidP="004B5CDF">
      <w:pPr>
        <w:pStyle w:val="ListParagraph"/>
        <w:spacing w:after="0" w:line="276" w:lineRule="auto"/>
        <w:ind w:left="0"/>
        <w:jc w:val="both"/>
        <w:rPr>
          <w:rFonts w:cs="Times New Roman"/>
          <w:bCs/>
          <w:sz w:val="24"/>
          <w:szCs w:val="24"/>
        </w:rPr>
      </w:pPr>
      <w:r w:rsidRPr="00187B4F">
        <w:rPr>
          <w:rFonts w:cs="Times New Roman"/>
          <w:bCs/>
          <w:sz w:val="24"/>
          <w:szCs w:val="24"/>
        </w:rPr>
        <w:t>U 2020. godini HNB je izdao 24 objave svim kreditnim institucijama o uočenim sigurnosnim ranjivostima te preporuke za daljnje postupanje. Značajnije objave upućene su i institucijama za platni promet te institucije za elektronički novac.</w:t>
      </w:r>
    </w:p>
    <w:p w14:paraId="6D7E743A" w14:textId="77777777" w:rsidR="00526A6B" w:rsidRPr="00187B4F" w:rsidRDefault="00526A6B" w:rsidP="004B5CDF">
      <w:pPr>
        <w:pStyle w:val="ListParagraph"/>
        <w:spacing w:after="0" w:line="276" w:lineRule="auto"/>
        <w:ind w:left="0"/>
        <w:jc w:val="both"/>
        <w:rPr>
          <w:rFonts w:cs="Times New Roman"/>
          <w:bCs/>
          <w:sz w:val="24"/>
          <w:szCs w:val="24"/>
        </w:rPr>
      </w:pPr>
    </w:p>
    <w:p w14:paraId="6D7E743B" w14:textId="77777777" w:rsidR="00526A6B" w:rsidRPr="00187B4F" w:rsidRDefault="00526A6B" w:rsidP="004B5CDF">
      <w:pPr>
        <w:pStyle w:val="ListParagraph"/>
        <w:spacing w:after="0" w:line="276" w:lineRule="auto"/>
        <w:ind w:left="0"/>
        <w:jc w:val="both"/>
        <w:rPr>
          <w:rFonts w:cs="Times New Roman"/>
          <w:bCs/>
          <w:sz w:val="24"/>
          <w:szCs w:val="24"/>
        </w:rPr>
      </w:pPr>
      <w:r w:rsidRPr="00187B4F">
        <w:rPr>
          <w:rFonts w:cs="Times New Roman"/>
          <w:bCs/>
          <w:sz w:val="24"/>
          <w:szCs w:val="24"/>
        </w:rPr>
        <w:t>U ožujku 2020. HNB je – nastavno na promjene koje je COVID-19 pandemija unijela u poslovanje kreditnih institucija – ukazala na povezane rizike te dala preporuke za daljnje postupanje, vezano uz sljedeća područja:</w:t>
      </w:r>
    </w:p>
    <w:p w14:paraId="6D7E743C" w14:textId="77777777" w:rsidR="00526A6B" w:rsidRPr="00187B4F" w:rsidRDefault="00526A6B" w:rsidP="004B5CDF">
      <w:pPr>
        <w:pStyle w:val="ListParagraph"/>
        <w:numPr>
          <w:ilvl w:val="0"/>
          <w:numId w:val="29"/>
        </w:numPr>
        <w:spacing w:after="0" w:line="276" w:lineRule="auto"/>
        <w:jc w:val="both"/>
        <w:rPr>
          <w:rFonts w:cs="Times New Roman"/>
          <w:bCs/>
          <w:sz w:val="24"/>
          <w:szCs w:val="24"/>
        </w:rPr>
      </w:pPr>
      <w:r w:rsidRPr="00187B4F">
        <w:rPr>
          <w:rFonts w:cs="Times New Roman"/>
          <w:bCs/>
          <w:sz w:val="24"/>
          <w:szCs w:val="24"/>
        </w:rPr>
        <w:t xml:space="preserve">nužnost osiguravanja primjerene zamjenjivosti kritičnih osoba, </w:t>
      </w:r>
    </w:p>
    <w:p w14:paraId="6D7E743D" w14:textId="77777777" w:rsidR="00526A6B" w:rsidRPr="00187B4F" w:rsidRDefault="00526A6B" w:rsidP="004B5CDF">
      <w:pPr>
        <w:pStyle w:val="ListParagraph"/>
        <w:numPr>
          <w:ilvl w:val="0"/>
          <w:numId w:val="29"/>
        </w:numPr>
        <w:spacing w:after="0" w:line="276" w:lineRule="auto"/>
        <w:jc w:val="both"/>
        <w:rPr>
          <w:rFonts w:cs="Times New Roman"/>
          <w:bCs/>
          <w:sz w:val="24"/>
          <w:szCs w:val="24"/>
        </w:rPr>
      </w:pPr>
      <w:r w:rsidRPr="00187B4F">
        <w:rPr>
          <w:rFonts w:cs="Times New Roman"/>
          <w:bCs/>
          <w:sz w:val="24"/>
          <w:szCs w:val="24"/>
        </w:rPr>
        <w:t>mogućnosti i rizici rada na daljinu,</w:t>
      </w:r>
    </w:p>
    <w:p w14:paraId="6D7E743E" w14:textId="77777777" w:rsidR="00526A6B" w:rsidRPr="00187B4F" w:rsidRDefault="00526A6B" w:rsidP="004B5CDF">
      <w:pPr>
        <w:pStyle w:val="ListParagraph"/>
        <w:numPr>
          <w:ilvl w:val="0"/>
          <w:numId w:val="29"/>
        </w:numPr>
        <w:spacing w:after="0" w:line="276" w:lineRule="auto"/>
        <w:jc w:val="both"/>
        <w:rPr>
          <w:rFonts w:cs="Times New Roman"/>
          <w:bCs/>
          <w:sz w:val="24"/>
          <w:szCs w:val="24"/>
        </w:rPr>
      </w:pPr>
      <w:r w:rsidRPr="00187B4F">
        <w:rPr>
          <w:rFonts w:cs="Times New Roman"/>
          <w:bCs/>
          <w:sz w:val="24"/>
          <w:szCs w:val="24"/>
        </w:rPr>
        <w:lastRenderedPageBreak/>
        <w:t>potrebe povećanja i održavanja odgovarajućih kapaciteta izravnih elektroničkih distribucijskih kanala</w:t>
      </w:r>
    </w:p>
    <w:p w14:paraId="6D7E743F" w14:textId="77777777" w:rsidR="00526A6B" w:rsidRPr="00187B4F" w:rsidRDefault="00526A6B" w:rsidP="004B5CDF">
      <w:pPr>
        <w:pStyle w:val="ListParagraph"/>
        <w:spacing w:after="0" w:line="276" w:lineRule="auto"/>
        <w:ind w:left="781"/>
        <w:jc w:val="both"/>
        <w:rPr>
          <w:rFonts w:cs="Times New Roman"/>
          <w:bCs/>
          <w:sz w:val="24"/>
          <w:szCs w:val="24"/>
        </w:rPr>
      </w:pPr>
    </w:p>
    <w:p w14:paraId="6D7E7440" w14:textId="77777777" w:rsidR="00526A6B" w:rsidRPr="00187B4F" w:rsidRDefault="00526A6B" w:rsidP="004B5CDF">
      <w:pPr>
        <w:pStyle w:val="ListParagraph"/>
        <w:spacing w:after="0" w:line="276" w:lineRule="auto"/>
        <w:ind w:left="0"/>
        <w:jc w:val="both"/>
        <w:rPr>
          <w:rFonts w:cs="Times New Roman"/>
          <w:bCs/>
          <w:sz w:val="24"/>
          <w:szCs w:val="24"/>
        </w:rPr>
      </w:pPr>
      <w:r w:rsidRPr="00187B4F">
        <w:rPr>
          <w:rFonts w:cs="Times New Roman"/>
          <w:bCs/>
          <w:sz w:val="24"/>
          <w:szCs w:val="24"/>
        </w:rPr>
        <w:t>Nadalje, HNB je u 2020. godini nadziranim institucijama uputio 102 dopisa i 7 okružnica te je održao 25 sastanaka s, temama vezanima uz rizike korištenja informacijskih sustava.</w:t>
      </w:r>
    </w:p>
    <w:p w14:paraId="6D7E7441" w14:textId="77777777" w:rsidR="00526A6B" w:rsidRPr="00187B4F" w:rsidRDefault="00526A6B" w:rsidP="004B5CDF">
      <w:pPr>
        <w:pStyle w:val="ListParagraph"/>
        <w:spacing w:after="0" w:line="276" w:lineRule="auto"/>
        <w:ind w:left="0"/>
        <w:jc w:val="both"/>
        <w:rPr>
          <w:rFonts w:cs="Times New Roman"/>
          <w:bCs/>
          <w:sz w:val="24"/>
          <w:szCs w:val="24"/>
        </w:rPr>
      </w:pPr>
    </w:p>
    <w:p w14:paraId="6D7E7442" w14:textId="77777777" w:rsidR="00526A6B" w:rsidRPr="00187B4F" w:rsidRDefault="0075209C" w:rsidP="004B5CDF">
      <w:pPr>
        <w:pStyle w:val="ListParagraph"/>
        <w:spacing w:after="0" w:line="276" w:lineRule="auto"/>
        <w:ind w:left="0"/>
        <w:jc w:val="both"/>
        <w:rPr>
          <w:rFonts w:cs="Times New Roman"/>
          <w:bCs/>
          <w:sz w:val="24"/>
          <w:szCs w:val="24"/>
        </w:rPr>
      </w:pPr>
      <w:r w:rsidRPr="00187B4F">
        <w:rPr>
          <w:b/>
          <w:color w:val="000000" w:themeColor="text1"/>
          <w:sz w:val="24"/>
          <w:szCs w:val="24"/>
        </w:rPr>
        <w:t>Mjera osmišljavanja i provođenja usklađenih kampanja o podizanju svijesti svih korisnika, odnosno vlasnika javno dostupnih sustava u RH o značaju kibernetičke sigurnosti</w:t>
      </w:r>
      <w:r w:rsidRPr="00187B4F">
        <w:rPr>
          <w:color w:val="000000" w:themeColor="text1"/>
          <w:sz w:val="24"/>
          <w:szCs w:val="24"/>
        </w:rPr>
        <w:t xml:space="preserve"> je provođena u znatnoj mjeri</w:t>
      </w:r>
      <w:r w:rsidR="00526A6B" w:rsidRPr="00187B4F">
        <w:rPr>
          <w:color w:val="000000" w:themeColor="text1"/>
          <w:sz w:val="24"/>
          <w:szCs w:val="24"/>
        </w:rPr>
        <w:t xml:space="preserve">. </w:t>
      </w:r>
    </w:p>
    <w:p w14:paraId="6D7E7443" w14:textId="77777777" w:rsidR="00526A6B" w:rsidRPr="00187B4F" w:rsidRDefault="00526A6B" w:rsidP="004B5CDF">
      <w:pPr>
        <w:pStyle w:val="ListParagraph"/>
        <w:spacing w:after="0" w:line="276" w:lineRule="auto"/>
        <w:ind w:left="0"/>
        <w:jc w:val="both"/>
        <w:rPr>
          <w:rFonts w:cs="Times New Roman"/>
          <w:bCs/>
          <w:sz w:val="24"/>
          <w:szCs w:val="24"/>
        </w:rPr>
      </w:pPr>
      <w:r w:rsidRPr="00187B4F">
        <w:rPr>
          <w:rFonts w:cs="Times New Roman"/>
          <w:bCs/>
          <w:sz w:val="24"/>
          <w:szCs w:val="24"/>
        </w:rPr>
        <w:t xml:space="preserve">U 2019. i 2020. godini Nacionalni je CERT nastavio s aktivnostima podizanja svijesti cjelokupne populacije o važnosti kibernetičke sigurnosti objavljivanjem aktualnih novosti iz svijeta kibernetičke sigurnosti i IKT tehnologije te sigurnosnih preporuka. Tijekom 2019. i 2020. nastavljena je suradnja sa FER-om u pogledu pisanja i izdavanja stručnih dokumenata (objavljeno </w:t>
      </w:r>
      <w:r w:rsidRPr="00187B4F">
        <w:rPr>
          <w:rFonts w:cs="Times New Roman"/>
          <w:bCs/>
          <w:sz w:val="24"/>
          <w:szCs w:val="24"/>
        </w:rPr>
        <w:lastRenderedPageBreak/>
        <w:t xml:space="preserve">ukupno 15 recenzija alata i 16 dokumenata). Također, Nacionalni je CERT sudjelovao na više konferencija te je tijekom godine obavio veći broj predavanja, radionica, prezentacija te webinara za obrazovni, akademski te poslovni sektor. Uz navedene djelatnosti, Nacionalni je CERT u 2019. godini proveo  kampanju za podizanje svijesti o važnosti kibernetičke sigurnosti u sklopu projekta GrowCERT. U 2019. godini Nacionalni CERT je u okviru provedbe aktivnosti GrowCERT projekta proveo četiri radionice s ciljem podizanja svijesti o kibernetičkoj sigurnosti za akademsku zajednicu i poslovni sektor. </w:t>
      </w:r>
    </w:p>
    <w:p w14:paraId="6D7E7444" w14:textId="77777777" w:rsidR="00526A6B" w:rsidRPr="00187B4F" w:rsidRDefault="00526A6B" w:rsidP="004B5CDF">
      <w:pPr>
        <w:pStyle w:val="PlainText"/>
        <w:spacing w:line="276" w:lineRule="auto"/>
        <w:jc w:val="both"/>
        <w:rPr>
          <w:rFonts w:ascii="Times New Roman" w:hAnsi="Times New Roman" w:cs="Times New Roman"/>
          <w:sz w:val="24"/>
          <w:szCs w:val="24"/>
        </w:rPr>
      </w:pPr>
      <w:r w:rsidRPr="00187B4F">
        <w:rPr>
          <w:rFonts w:ascii="Times New Roman" w:hAnsi="Times New Roman" w:cs="Times New Roman"/>
          <w:bCs/>
          <w:sz w:val="24"/>
          <w:szCs w:val="24"/>
        </w:rPr>
        <w:t>Kampanja pod nazivom „Veliki hrvatski naivci“ provedena je u periodu od veljače do travnja 2019. godine i u njoj su uz dva TV spota, objavljene tri digitalne i jedna tiskana brošura o temama kibernetičke sigurnosti, dva letka za opću javnost i poslovnu javnost. Zbog velikog interesa inozemne publike iz CSIRT zajednice izradili smo video materijale i s engleskim prijevodom.</w:t>
      </w:r>
    </w:p>
    <w:p w14:paraId="6D7E7445" w14:textId="77777777" w:rsidR="00526A6B" w:rsidRPr="00187B4F" w:rsidRDefault="00526A6B" w:rsidP="004B5CDF">
      <w:pPr>
        <w:pStyle w:val="PlainText"/>
        <w:spacing w:line="276" w:lineRule="auto"/>
        <w:jc w:val="both"/>
        <w:rPr>
          <w:rFonts w:ascii="Times New Roman" w:hAnsi="Times New Roman" w:cs="Times New Roman"/>
          <w:sz w:val="24"/>
          <w:szCs w:val="24"/>
        </w:rPr>
      </w:pPr>
      <w:r w:rsidRPr="00187B4F">
        <w:rPr>
          <w:rFonts w:ascii="Times New Roman" w:hAnsi="Times New Roman" w:cs="Times New Roman"/>
          <w:bCs/>
          <w:sz w:val="24"/>
          <w:szCs w:val="24"/>
        </w:rPr>
        <w:t xml:space="preserve">Nacionalni CERT je aktivan i na društvenim mrežama: </w:t>
      </w:r>
      <w:hyperlink r:id="rId19" w:history="1">
        <w:r w:rsidRPr="00187B4F">
          <w:rPr>
            <w:rStyle w:val="Hyperlink"/>
            <w:rFonts w:ascii="Times New Roman" w:hAnsi="Times New Roman" w:cs="Times New Roman"/>
            <w:sz w:val="24"/>
            <w:szCs w:val="24"/>
          </w:rPr>
          <w:t>https://www.facebook.com/CERT.hr/</w:t>
        </w:r>
      </w:hyperlink>
    </w:p>
    <w:p w14:paraId="6D7E7446" w14:textId="77777777" w:rsidR="00526A6B" w:rsidRPr="00187B4F" w:rsidRDefault="0092082B" w:rsidP="004B5CDF">
      <w:pPr>
        <w:pStyle w:val="PlainText"/>
        <w:spacing w:line="276" w:lineRule="auto"/>
        <w:rPr>
          <w:rFonts w:ascii="Times New Roman" w:hAnsi="Times New Roman" w:cs="Times New Roman"/>
          <w:sz w:val="24"/>
          <w:szCs w:val="24"/>
        </w:rPr>
      </w:pPr>
      <w:hyperlink r:id="rId20" w:history="1">
        <w:r w:rsidR="00526A6B" w:rsidRPr="00187B4F">
          <w:rPr>
            <w:rStyle w:val="Hyperlink"/>
            <w:rFonts w:ascii="Times New Roman" w:hAnsi="Times New Roman" w:cs="Times New Roman"/>
            <w:sz w:val="24"/>
            <w:szCs w:val="24"/>
          </w:rPr>
          <w:t>https://twitter.com/HRCERT</w:t>
        </w:r>
      </w:hyperlink>
    </w:p>
    <w:p w14:paraId="6D7E7447" w14:textId="77777777" w:rsidR="00526A6B" w:rsidRPr="00187B4F" w:rsidRDefault="00526A6B" w:rsidP="004B5CDF">
      <w:pPr>
        <w:pStyle w:val="ListParagraph"/>
        <w:spacing w:after="0" w:line="276" w:lineRule="auto"/>
        <w:ind w:left="0"/>
        <w:jc w:val="both"/>
        <w:rPr>
          <w:rFonts w:cs="Times New Roman"/>
          <w:sz w:val="24"/>
          <w:szCs w:val="24"/>
        </w:rPr>
      </w:pPr>
      <w:r w:rsidRPr="00187B4F">
        <w:rPr>
          <w:rFonts w:cs="Times New Roman"/>
          <w:sz w:val="24"/>
          <w:szCs w:val="24"/>
        </w:rPr>
        <w:t>Tijekom 2019. Nacionalni CERT je objavio ukupno 94 novosti na web sjedištu i društvenim mrežama.</w:t>
      </w:r>
    </w:p>
    <w:p w14:paraId="6D7E7448" w14:textId="77777777" w:rsidR="00526A6B" w:rsidRPr="00187B4F" w:rsidRDefault="00526A6B" w:rsidP="004B5CDF">
      <w:pPr>
        <w:pStyle w:val="PlainText"/>
        <w:spacing w:line="276" w:lineRule="auto"/>
        <w:rPr>
          <w:rFonts w:ascii="Times New Roman" w:hAnsi="Times New Roman" w:cs="Times New Roman"/>
          <w:sz w:val="24"/>
          <w:szCs w:val="24"/>
        </w:rPr>
      </w:pPr>
      <w:r w:rsidRPr="00187B4F">
        <w:rPr>
          <w:rFonts w:ascii="Times New Roman" w:hAnsi="Times New Roman" w:cs="Times New Roman"/>
          <w:sz w:val="24"/>
          <w:szCs w:val="24"/>
        </w:rPr>
        <w:t>U 2019. godini objavljeno je ukupno 109 novosti.</w:t>
      </w:r>
    </w:p>
    <w:p w14:paraId="6D7E7449" w14:textId="77777777" w:rsidR="00526A6B" w:rsidRPr="00187B4F" w:rsidRDefault="00526A6B" w:rsidP="004B5CDF">
      <w:pPr>
        <w:pStyle w:val="PlainText"/>
        <w:spacing w:line="276" w:lineRule="auto"/>
        <w:rPr>
          <w:rFonts w:ascii="Times New Roman" w:hAnsi="Times New Roman" w:cs="Times New Roman"/>
          <w:sz w:val="24"/>
          <w:szCs w:val="24"/>
        </w:rPr>
      </w:pPr>
      <w:r w:rsidRPr="00187B4F">
        <w:rPr>
          <w:rFonts w:ascii="Times New Roman" w:hAnsi="Times New Roman" w:cs="Times New Roman"/>
          <w:sz w:val="24"/>
          <w:szCs w:val="24"/>
        </w:rPr>
        <w:t xml:space="preserve">Broj posjetitelja web sjedišta </w:t>
      </w:r>
      <w:hyperlink r:id="rId21" w:history="1">
        <w:r w:rsidRPr="00187B4F">
          <w:rPr>
            <w:rStyle w:val="Hyperlink"/>
            <w:rFonts w:ascii="Times New Roman" w:hAnsi="Times New Roman" w:cs="Times New Roman"/>
            <w:sz w:val="24"/>
            <w:szCs w:val="24"/>
          </w:rPr>
          <w:t>www.cert.hr</w:t>
        </w:r>
      </w:hyperlink>
      <w:r w:rsidRPr="00187B4F">
        <w:rPr>
          <w:rFonts w:ascii="Times New Roman" w:hAnsi="Times New Roman" w:cs="Times New Roman"/>
          <w:sz w:val="24"/>
          <w:szCs w:val="24"/>
        </w:rPr>
        <w:t xml:space="preserve"> je 289.947</w:t>
      </w:r>
    </w:p>
    <w:p w14:paraId="6D7E744A" w14:textId="77777777" w:rsidR="00526A6B" w:rsidRPr="00187B4F" w:rsidRDefault="00526A6B" w:rsidP="004B5CDF">
      <w:pPr>
        <w:pStyle w:val="PlainText"/>
        <w:spacing w:line="276" w:lineRule="auto"/>
        <w:rPr>
          <w:rFonts w:ascii="Times New Roman" w:hAnsi="Times New Roman" w:cs="Times New Roman"/>
          <w:sz w:val="24"/>
          <w:szCs w:val="24"/>
        </w:rPr>
      </w:pPr>
      <w:r w:rsidRPr="00187B4F">
        <w:rPr>
          <w:rFonts w:ascii="Times New Roman" w:hAnsi="Times New Roman" w:cs="Times New Roman"/>
          <w:sz w:val="24"/>
          <w:szCs w:val="24"/>
        </w:rPr>
        <w:t xml:space="preserve">Broj posjetitelja web sjedišta </w:t>
      </w:r>
      <w:hyperlink r:id="rId22" w:history="1">
        <w:r w:rsidRPr="00187B4F">
          <w:rPr>
            <w:rStyle w:val="Hyperlink"/>
            <w:rFonts w:ascii="Times New Roman" w:hAnsi="Times New Roman" w:cs="Times New Roman"/>
            <w:sz w:val="24"/>
            <w:szCs w:val="24"/>
          </w:rPr>
          <w:t>www.naivci.hr</w:t>
        </w:r>
      </w:hyperlink>
      <w:r w:rsidRPr="00187B4F">
        <w:rPr>
          <w:rFonts w:ascii="Times New Roman" w:hAnsi="Times New Roman" w:cs="Times New Roman"/>
          <w:sz w:val="24"/>
          <w:szCs w:val="24"/>
        </w:rPr>
        <w:t xml:space="preserve"> je 28.600</w:t>
      </w:r>
    </w:p>
    <w:p w14:paraId="6D7E744B" w14:textId="77777777" w:rsidR="00526A6B" w:rsidRPr="00187B4F" w:rsidRDefault="00526A6B" w:rsidP="004B5CDF">
      <w:pPr>
        <w:pStyle w:val="PlainText"/>
        <w:spacing w:line="276" w:lineRule="auto"/>
        <w:rPr>
          <w:rFonts w:ascii="Times New Roman" w:hAnsi="Times New Roman" w:cs="Times New Roman"/>
          <w:sz w:val="24"/>
          <w:szCs w:val="24"/>
        </w:rPr>
      </w:pPr>
      <w:r w:rsidRPr="00187B4F">
        <w:rPr>
          <w:rFonts w:ascii="Times New Roman" w:hAnsi="Times New Roman" w:cs="Times New Roman"/>
          <w:sz w:val="24"/>
          <w:szCs w:val="24"/>
        </w:rPr>
        <w:t>Broj pratitelja Facebook stranice 1356</w:t>
      </w:r>
    </w:p>
    <w:p w14:paraId="6D7E744C" w14:textId="77777777" w:rsidR="00526A6B" w:rsidRPr="00187B4F" w:rsidRDefault="00526A6B" w:rsidP="004B5CDF">
      <w:pPr>
        <w:pStyle w:val="ListParagraph"/>
        <w:spacing w:after="0" w:line="276" w:lineRule="auto"/>
        <w:ind w:left="0"/>
        <w:rPr>
          <w:rFonts w:cs="Times New Roman"/>
          <w:bCs/>
          <w:sz w:val="24"/>
          <w:szCs w:val="24"/>
        </w:rPr>
      </w:pPr>
      <w:r w:rsidRPr="00187B4F">
        <w:rPr>
          <w:rFonts w:cs="Times New Roman"/>
          <w:sz w:val="24"/>
          <w:szCs w:val="24"/>
        </w:rPr>
        <w:t>Broj pratitelja Twitter stranice 969</w:t>
      </w:r>
    </w:p>
    <w:p w14:paraId="6D7E744D" w14:textId="77777777" w:rsidR="00526A6B" w:rsidRPr="00187B4F" w:rsidRDefault="00526A6B" w:rsidP="004B5CDF">
      <w:pPr>
        <w:pStyle w:val="ListParagraph"/>
        <w:spacing w:after="0" w:line="276" w:lineRule="auto"/>
        <w:ind w:left="0"/>
        <w:rPr>
          <w:rFonts w:cs="Times New Roman"/>
          <w:bCs/>
          <w:sz w:val="24"/>
          <w:szCs w:val="24"/>
        </w:rPr>
      </w:pPr>
      <w:r w:rsidRPr="00187B4F">
        <w:rPr>
          <w:rFonts w:cs="Times New Roman"/>
          <w:bCs/>
          <w:sz w:val="24"/>
          <w:szCs w:val="24"/>
        </w:rPr>
        <w:t>Povodom Dana sigurnijeg interneta 2020. organiziran je interaktivni webinar „Na digitalnom tragu“ na kojem je sudjelovalo 500 ljudi.</w:t>
      </w:r>
    </w:p>
    <w:p w14:paraId="6D7E744E" w14:textId="77777777" w:rsidR="00526A6B" w:rsidRPr="00187B4F" w:rsidRDefault="00526A6B" w:rsidP="004B5CDF">
      <w:pPr>
        <w:pStyle w:val="ListParagraph"/>
        <w:spacing w:after="0" w:line="276" w:lineRule="auto"/>
        <w:ind w:left="0"/>
        <w:rPr>
          <w:rFonts w:cs="Times New Roman"/>
          <w:bCs/>
          <w:sz w:val="24"/>
          <w:szCs w:val="24"/>
        </w:rPr>
      </w:pPr>
      <w:r w:rsidRPr="00187B4F">
        <w:rPr>
          <w:rFonts w:cs="Times New Roman"/>
          <w:bCs/>
          <w:sz w:val="24"/>
          <w:szCs w:val="24"/>
        </w:rPr>
        <w:t>U listopadu 2020. godine provedeno je prvo CTF natjecanje za srednje škole na kojem je sudjelovalo 23 škole iz 16 hrvatskih gradova pod nazivom Hacknite. Od 2020. CERT je preuzeo ulogu nacionalne koordinacije provedbe aktivnosti na europskoj razini tijekom Europskog mjeseca kibernetičke sigurnosti. Objavljeni su brojni sadržaji – dva najavna spota za animirane fil</w:t>
      </w:r>
      <w:r w:rsidRPr="00187B4F">
        <w:rPr>
          <w:rFonts w:cs="Times New Roman"/>
          <w:bCs/>
          <w:sz w:val="24"/>
          <w:szCs w:val="24"/>
        </w:rPr>
        <w:lastRenderedPageBreak/>
        <w:t xml:space="preserve">move, dva kratka animirana filma o Internet prevarama i digitalnim kompetencijama, tri infografike – zaštita od Internet prevara, digitalne kompetencije i digitalni trag. Na službenim stranicama zajedničke europske inicijative uređena je stranica posvećena hrvatskoj publici </w:t>
      </w:r>
      <w:hyperlink r:id="rId23" w:history="1">
        <w:r w:rsidRPr="00187B4F">
          <w:rPr>
            <w:rStyle w:val="Hyperlink"/>
            <w:rFonts w:cs="Times New Roman"/>
            <w:bCs/>
            <w:sz w:val="24"/>
            <w:szCs w:val="24"/>
          </w:rPr>
          <w:t>https://cybersecuritymonth.eu/countries/croatia</w:t>
        </w:r>
      </w:hyperlink>
      <w:r w:rsidRPr="00187B4F">
        <w:rPr>
          <w:rFonts w:cs="Times New Roman"/>
          <w:bCs/>
          <w:sz w:val="24"/>
          <w:szCs w:val="24"/>
        </w:rPr>
        <w:t xml:space="preserve">. Javna prisutnost  Nacionalnog CERT-a je u stalnom porastu – brojna gostovanja na televiziji, radiju, tiskanim i digitalnim medijima. </w:t>
      </w:r>
    </w:p>
    <w:p w14:paraId="6D7E744F" w14:textId="77777777" w:rsidR="00526A6B" w:rsidRPr="00187B4F" w:rsidRDefault="00526A6B" w:rsidP="004B5CDF">
      <w:pPr>
        <w:pStyle w:val="PlainText"/>
        <w:spacing w:line="276" w:lineRule="auto"/>
        <w:rPr>
          <w:rFonts w:ascii="Times New Roman" w:hAnsi="Times New Roman" w:cs="Times New Roman"/>
          <w:sz w:val="24"/>
          <w:szCs w:val="24"/>
        </w:rPr>
      </w:pPr>
      <w:r w:rsidRPr="00187B4F">
        <w:rPr>
          <w:rFonts w:ascii="Times New Roman" w:hAnsi="Times New Roman" w:cs="Times New Roman"/>
          <w:sz w:val="24"/>
          <w:szCs w:val="24"/>
        </w:rPr>
        <w:t>U 2020. godini objavljeno je ukupno 104 novosti.</w:t>
      </w:r>
    </w:p>
    <w:p w14:paraId="6D7E7450" w14:textId="77777777" w:rsidR="00526A6B" w:rsidRPr="00187B4F" w:rsidRDefault="00526A6B" w:rsidP="004B5CDF">
      <w:pPr>
        <w:pStyle w:val="PlainText"/>
        <w:spacing w:line="276" w:lineRule="auto"/>
        <w:rPr>
          <w:rFonts w:ascii="Times New Roman" w:hAnsi="Times New Roman" w:cs="Times New Roman"/>
          <w:sz w:val="24"/>
          <w:szCs w:val="24"/>
        </w:rPr>
      </w:pPr>
      <w:r w:rsidRPr="00187B4F">
        <w:rPr>
          <w:rFonts w:ascii="Times New Roman" w:hAnsi="Times New Roman" w:cs="Times New Roman"/>
          <w:sz w:val="24"/>
          <w:szCs w:val="24"/>
        </w:rPr>
        <w:t>Broj posjetitelja web sjedišta je 137.224</w:t>
      </w:r>
    </w:p>
    <w:p w14:paraId="6D7E7451" w14:textId="77777777" w:rsidR="00526A6B" w:rsidRPr="00187B4F" w:rsidRDefault="00526A6B" w:rsidP="004B5CDF">
      <w:pPr>
        <w:pStyle w:val="PlainText"/>
        <w:spacing w:line="276" w:lineRule="auto"/>
        <w:rPr>
          <w:rFonts w:ascii="Times New Roman" w:hAnsi="Times New Roman" w:cs="Times New Roman"/>
          <w:sz w:val="24"/>
          <w:szCs w:val="24"/>
        </w:rPr>
      </w:pPr>
      <w:r w:rsidRPr="00187B4F">
        <w:rPr>
          <w:rFonts w:ascii="Times New Roman" w:hAnsi="Times New Roman" w:cs="Times New Roman"/>
          <w:sz w:val="24"/>
          <w:szCs w:val="24"/>
        </w:rPr>
        <w:t>Broj pratitelja Facebook stranice 1739</w:t>
      </w:r>
    </w:p>
    <w:p w14:paraId="6D7E7452" w14:textId="77777777" w:rsidR="00526A6B" w:rsidRPr="00187B4F" w:rsidRDefault="00526A6B" w:rsidP="004B5CDF">
      <w:pPr>
        <w:spacing w:after="0" w:line="276" w:lineRule="auto"/>
        <w:jc w:val="both"/>
        <w:rPr>
          <w:rFonts w:cs="Times New Roman"/>
          <w:sz w:val="24"/>
          <w:szCs w:val="24"/>
        </w:rPr>
      </w:pPr>
      <w:r w:rsidRPr="00187B4F">
        <w:rPr>
          <w:rFonts w:cs="Times New Roman"/>
          <w:sz w:val="24"/>
          <w:szCs w:val="24"/>
        </w:rPr>
        <w:t>Broj pratitelja Twitter stranice 1142</w:t>
      </w:r>
    </w:p>
    <w:p w14:paraId="6D7E7453" w14:textId="77777777" w:rsidR="0075209C" w:rsidRPr="00187B4F" w:rsidRDefault="0075209C" w:rsidP="004B5CDF">
      <w:pPr>
        <w:spacing w:after="0" w:line="276" w:lineRule="auto"/>
        <w:jc w:val="both"/>
        <w:rPr>
          <w:color w:val="000000" w:themeColor="text1"/>
          <w:sz w:val="24"/>
          <w:szCs w:val="24"/>
        </w:rPr>
      </w:pPr>
    </w:p>
    <w:p w14:paraId="6D7E7454" w14:textId="77777777" w:rsidR="00526A6B" w:rsidRPr="00187B4F" w:rsidRDefault="0075209C" w:rsidP="004B5CDF">
      <w:pPr>
        <w:spacing w:after="0" w:line="276" w:lineRule="auto"/>
        <w:jc w:val="both"/>
        <w:rPr>
          <w:color w:val="000000" w:themeColor="text1"/>
          <w:sz w:val="24"/>
          <w:szCs w:val="24"/>
        </w:rPr>
      </w:pPr>
      <w:r w:rsidRPr="00187B4F">
        <w:rPr>
          <w:b/>
          <w:color w:val="000000" w:themeColor="text1"/>
          <w:sz w:val="24"/>
          <w:szCs w:val="24"/>
        </w:rPr>
        <w:t>Osmišljavanje i provođenje usklađene kampanje o podizanju svijesti o značaju kibernetičke sigurnosti za državna tijela i pravne osobe s javnim ovlastima</w:t>
      </w:r>
      <w:r w:rsidRPr="00187B4F">
        <w:rPr>
          <w:color w:val="000000" w:themeColor="text1"/>
          <w:sz w:val="24"/>
          <w:szCs w:val="24"/>
        </w:rPr>
        <w:t xml:space="preserve">, </w:t>
      </w:r>
      <w:r w:rsidRPr="00187B4F">
        <w:rPr>
          <w:b/>
          <w:color w:val="000000" w:themeColor="text1"/>
          <w:sz w:val="24"/>
          <w:szCs w:val="24"/>
        </w:rPr>
        <w:t xml:space="preserve">provođeno je u </w:t>
      </w:r>
      <w:r w:rsidR="00526A6B" w:rsidRPr="00187B4F">
        <w:rPr>
          <w:b/>
          <w:color w:val="000000" w:themeColor="text1"/>
          <w:sz w:val="24"/>
          <w:szCs w:val="24"/>
        </w:rPr>
        <w:t xml:space="preserve">znatnoj </w:t>
      </w:r>
      <w:r w:rsidRPr="00187B4F">
        <w:rPr>
          <w:b/>
          <w:color w:val="000000" w:themeColor="text1"/>
          <w:sz w:val="24"/>
          <w:szCs w:val="24"/>
        </w:rPr>
        <w:t>mjeri</w:t>
      </w:r>
      <w:r w:rsidRPr="00187B4F">
        <w:rPr>
          <w:color w:val="000000" w:themeColor="text1"/>
          <w:sz w:val="24"/>
          <w:szCs w:val="24"/>
        </w:rPr>
        <w:t xml:space="preserve">. </w:t>
      </w:r>
    </w:p>
    <w:p w14:paraId="6D7E7455" w14:textId="77777777" w:rsidR="00526A6B" w:rsidRPr="00187B4F" w:rsidRDefault="00526A6B" w:rsidP="004B5CDF">
      <w:pPr>
        <w:spacing w:after="0" w:line="276" w:lineRule="auto"/>
        <w:jc w:val="both"/>
        <w:rPr>
          <w:color w:val="000000" w:themeColor="text1"/>
          <w:sz w:val="24"/>
          <w:szCs w:val="24"/>
        </w:rPr>
      </w:pPr>
      <w:r w:rsidRPr="00187B4F">
        <w:rPr>
          <w:color w:val="000000" w:themeColor="text1"/>
          <w:sz w:val="24"/>
          <w:szCs w:val="24"/>
        </w:rPr>
        <w:lastRenderedPageBreak/>
        <w:t>Nastavljena je analiza načina na koji bi se provele odgovarajuće kampanje o podizanju svijesti o značaju kibernetičke sigurnosti za državna tijela i pravne osobe s javnim ovlastima.</w:t>
      </w:r>
    </w:p>
    <w:p w14:paraId="6D7E7456" w14:textId="77777777" w:rsidR="00526A6B" w:rsidRPr="00187B4F" w:rsidRDefault="00526A6B" w:rsidP="004B5CDF">
      <w:pPr>
        <w:spacing w:after="0" w:line="276" w:lineRule="auto"/>
        <w:jc w:val="both"/>
        <w:rPr>
          <w:color w:val="000000" w:themeColor="text1"/>
          <w:sz w:val="24"/>
          <w:szCs w:val="24"/>
        </w:rPr>
      </w:pPr>
      <w:r w:rsidRPr="00187B4F">
        <w:rPr>
          <w:color w:val="000000" w:themeColor="text1"/>
          <w:sz w:val="24"/>
          <w:szCs w:val="24"/>
        </w:rPr>
        <w:t xml:space="preserve">Osim rješenja za e-učenje razmatrane su i pokrenute suradnje s pojedinim učilištima poput HVU, Policijske akademije, </w:t>
      </w:r>
      <w:r w:rsidR="00AC1020">
        <w:rPr>
          <w:color w:val="000000" w:themeColor="text1"/>
          <w:sz w:val="24"/>
          <w:szCs w:val="24"/>
        </w:rPr>
        <w:t>PA</w:t>
      </w:r>
      <w:r w:rsidRPr="00187B4F">
        <w:rPr>
          <w:color w:val="000000" w:themeColor="text1"/>
          <w:sz w:val="24"/>
          <w:szCs w:val="24"/>
        </w:rPr>
        <w:t xml:space="preserve"> te Diplomatske akademije u smislu držanja predavanja i osmišljavanja programa koji bi pokrili ovu temu.</w:t>
      </w:r>
    </w:p>
    <w:p w14:paraId="6D7E7457" w14:textId="77777777" w:rsidR="0075209C" w:rsidRPr="00187B4F" w:rsidRDefault="00526A6B" w:rsidP="004B5CDF">
      <w:pPr>
        <w:spacing w:after="0" w:line="276" w:lineRule="auto"/>
        <w:jc w:val="both"/>
        <w:rPr>
          <w:color w:val="000000" w:themeColor="text1"/>
          <w:sz w:val="24"/>
          <w:szCs w:val="24"/>
        </w:rPr>
      </w:pPr>
      <w:r w:rsidRPr="00187B4F">
        <w:rPr>
          <w:color w:val="000000" w:themeColor="text1"/>
          <w:sz w:val="24"/>
          <w:szCs w:val="24"/>
        </w:rPr>
        <w:t>ZSIS redovito širi svijest o važnosti kibernetičke sigurnosti  na stručnim konferencijama, skupovima kao i objavama raznih edukativnih materijala i preporuka na internetskim stranicama ZSIS-a.</w:t>
      </w:r>
    </w:p>
    <w:p w14:paraId="6D7E7458" w14:textId="77777777" w:rsidR="000B7D93" w:rsidRPr="00187B4F" w:rsidRDefault="000B7D93" w:rsidP="004B5CDF">
      <w:pPr>
        <w:spacing w:after="0" w:line="276" w:lineRule="auto"/>
        <w:jc w:val="both"/>
        <w:rPr>
          <w:color w:val="000000" w:themeColor="text1"/>
          <w:sz w:val="24"/>
          <w:szCs w:val="24"/>
        </w:rPr>
      </w:pPr>
    </w:p>
    <w:p w14:paraId="6D7E7459" w14:textId="77777777" w:rsidR="005A1251" w:rsidRPr="00187B4F" w:rsidRDefault="008602AB" w:rsidP="004B5CDF">
      <w:pPr>
        <w:spacing w:after="0" w:line="276" w:lineRule="auto"/>
        <w:jc w:val="both"/>
        <w:rPr>
          <w:color w:val="000000" w:themeColor="text1"/>
          <w:sz w:val="24"/>
          <w:szCs w:val="24"/>
        </w:rPr>
      </w:pPr>
      <w:r w:rsidRPr="00187B4F">
        <w:rPr>
          <w:color w:val="000000" w:themeColor="text1"/>
          <w:sz w:val="24"/>
          <w:szCs w:val="24"/>
        </w:rPr>
        <w:t xml:space="preserve">Aktivnosti </w:t>
      </w:r>
      <w:r w:rsidRPr="00187B4F">
        <w:rPr>
          <w:b/>
          <w:color w:val="000000" w:themeColor="text1"/>
          <w:sz w:val="24"/>
          <w:szCs w:val="24"/>
        </w:rPr>
        <w:t>pravodobnog obavješćivanja javnosti putem javnih medija, u slučaju nastanka računalnih sigurnosnih incidenata</w:t>
      </w:r>
      <w:r w:rsidRPr="00187B4F">
        <w:rPr>
          <w:color w:val="000000" w:themeColor="text1"/>
          <w:sz w:val="24"/>
          <w:szCs w:val="24"/>
        </w:rPr>
        <w:t xml:space="preserve"> </w:t>
      </w:r>
      <w:r w:rsidRPr="00187B4F">
        <w:rPr>
          <w:b/>
          <w:color w:val="000000" w:themeColor="text1"/>
          <w:sz w:val="24"/>
          <w:szCs w:val="24"/>
        </w:rPr>
        <w:t>koji se mogu lako multiplicirati i pogoditi veliki broj korisnika u kibernetičkom prostoru</w:t>
      </w:r>
      <w:r w:rsidRPr="00187B4F">
        <w:rPr>
          <w:color w:val="000000" w:themeColor="text1"/>
          <w:sz w:val="24"/>
          <w:szCs w:val="24"/>
        </w:rPr>
        <w:t xml:space="preserve">, </w:t>
      </w:r>
      <w:r w:rsidRPr="00187B4F">
        <w:rPr>
          <w:b/>
          <w:color w:val="000000" w:themeColor="text1"/>
          <w:sz w:val="24"/>
          <w:szCs w:val="24"/>
        </w:rPr>
        <w:t xml:space="preserve">provode se </w:t>
      </w:r>
      <w:r w:rsidR="00A7086A" w:rsidRPr="00187B4F">
        <w:rPr>
          <w:b/>
          <w:color w:val="000000" w:themeColor="text1"/>
          <w:sz w:val="24"/>
          <w:szCs w:val="24"/>
        </w:rPr>
        <w:t>kontinuirano</w:t>
      </w:r>
      <w:r w:rsidRPr="00187B4F">
        <w:rPr>
          <w:color w:val="000000" w:themeColor="text1"/>
          <w:sz w:val="24"/>
          <w:szCs w:val="24"/>
        </w:rPr>
        <w:t>.</w:t>
      </w:r>
      <w:r w:rsidR="00A7086A" w:rsidRPr="00187B4F">
        <w:rPr>
          <w:color w:val="000000" w:themeColor="text1"/>
          <w:sz w:val="24"/>
          <w:szCs w:val="24"/>
        </w:rPr>
        <w:t xml:space="preserve"> </w:t>
      </w:r>
    </w:p>
    <w:p w14:paraId="6D7E745A" w14:textId="77777777" w:rsidR="005A1251" w:rsidRPr="00187B4F" w:rsidRDefault="005A1251" w:rsidP="004B5CDF">
      <w:pPr>
        <w:spacing w:after="0" w:line="276" w:lineRule="auto"/>
        <w:jc w:val="both"/>
        <w:rPr>
          <w:color w:val="000000" w:themeColor="text1"/>
          <w:sz w:val="24"/>
          <w:szCs w:val="24"/>
        </w:rPr>
      </w:pPr>
      <w:r w:rsidRPr="00187B4F">
        <w:rPr>
          <w:color w:val="000000" w:themeColor="text1"/>
          <w:sz w:val="24"/>
          <w:szCs w:val="24"/>
        </w:rPr>
        <w:lastRenderedPageBreak/>
        <w:t>Tijekom 2020. godine zabilježen je kibernetički napad većih razmjera na štetu trgovačkog društva, koje je dijelom u državnom vlasništvu, tako što je organizirana skupina iz inozemstva putem cryptolocker ransomwarea šifrirala i onemogućila pristup podacima neophodnima za funkcioniranje trgovačkog društva. O navedenom je pravovremeno informirana javnost.</w:t>
      </w:r>
    </w:p>
    <w:p w14:paraId="6D7E745B" w14:textId="77777777" w:rsidR="005A1251" w:rsidRPr="00187B4F" w:rsidRDefault="005A1251" w:rsidP="004B5CDF">
      <w:pPr>
        <w:spacing w:after="0" w:line="276" w:lineRule="auto"/>
        <w:jc w:val="both"/>
        <w:rPr>
          <w:color w:val="000000" w:themeColor="text1"/>
          <w:sz w:val="24"/>
          <w:szCs w:val="24"/>
        </w:rPr>
      </w:pPr>
      <w:r w:rsidRPr="00187B4F">
        <w:rPr>
          <w:color w:val="000000" w:themeColor="text1"/>
          <w:sz w:val="24"/>
          <w:szCs w:val="24"/>
        </w:rPr>
        <w:t>Zbog utjecaja pandemije Covida 19 na prethodno uobičajeni način života građana, izrađeni su promotivni materijali pod nazivima: Sigurnost u domu i Siguran rad od kuće, sa savjetima o sigurnosti na internetu, te su u više navrata distribuirani medijima.</w:t>
      </w:r>
    </w:p>
    <w:p w14:paraId="6D7E745C" w14:textId="77777777" w:rsidR="005A1251" w:rsidRPr="00187B4F" w:rsidRDefault="005A1251" w:rsidP="004B5CDF">
      <w:pPr>
        <w:spacing w:after="0" w:line="276" w:lineRule="auto"/>
        <w:jc w:val="both"/>
        <w:rPr>
          <w:color w:val="000000" w:themeColor="text1"/>
          <w:sz w:val="24"/>
          <w:szCs w:val="24"/>
        </w:rPr>
      </w:pPr>
      <w:r w:rsidRPr="00187B4F">
        <w:rPr>
          <w:color w:val="000000" w:themeColor="text1"/>
          <w:sz w:val="24"/>
          <w:szCs w:val="24"/>
        </w:rPr>
        <w:t xml:space="preserve">Tijekom 2020. godine i dalje je veliki broj građana oštećen različitim oblicima internetskih prijevara. Temeljem navedenog, a u suradnji s Europolom </w:t>
      </w:r>
      <w:r w:rsidR="00550044">
        <w:rPr>
          <w:color w:val="000000" w:themeColor="text1"/>
          <w:sz w:val="24"/>
          <w:szCs w:val="24"/>
        </w:rPr>
        <w:t>MUP</w:t>
      </w:r>
      <w:r w:rsidRPr="00187B4F">
        <w:rPr>
          <w:color w:val="000000" w:themeColor="text1"/>
          <w:sz w:val="24"/>
          <w:szCs w:val="24"/>
        </w:rPr>
        <w:t xml:space="preserve"> </w:t>
      </w:r>
      <w:r w:rsidR="00550044">
        <w:rPr>
          <w:color w:val="000000" w:themeColor="text1"/>
          <w:sz w:val="24"/>
          <w:szCs w:val="24"/>
        </w:rPr>
        <w:t xml:space="preserve">je </w:t>
      </w:r>
      <w:r w:rsidRPr="00187B4F">
        <w:rPr>
          <w:color w:val="000000" w:themeColor="text1"/>
          <w:sz w:val="24"/>
          <w:szCs w:val="24"/>
        </w:rPr>
        <w:t xml:space="preserve">proveo je javnu kampanja #CyberScams kao dio programa European Cyber Security Month. </w:t>
      </w:r>
    </w:p>
    <w:p w14:paraId="6D7E745D" w14:textId="77777777" w:rsidR="005A1251" w:rsidRPr="00187B4F" w:rsidRDefault="005A1251" w:rsidP="004B5CDF">
      <w:pPr>
        <w:spacing w:after="0" w:line="276" w:lineRule="auto"/>
        <w:jc w:val="both"/>
        <w:rPr>
          <w:color w:val="000000" w:themeColor="text1"/>
          <w:sz w:val="24"/>
          <w:szCs w:val="24"/>
        </w:rPr>
      </w:pPr>
      <w:r w:rsidRPr="00187B4F">
        <w:rPr>
          <w:color w:val="000000" w:themeColor="text1"/>
          <w:sz w:val="24"/>
          <w:szCs w:val="24"/>
        </w:rPr>
        <w:t xml:space="preserve">Najučinkovitija obrana od društvenog inženjeringa je obrazovanje potencijalnih žrtava - to može biti svatko od nas kada izađe </w:t>
      </w:r>
      <w:r w:rsidRPr="00187B4F">
        <w:rPr>
          <w:color w:val="000000" w:themeColor="text1"/>
          <w:sz w:val="24"/>
          <w:szCs w:val="24"/>
        </w:rPr>
        <w:lastRenderedPageBreak/>
        <w:t xml:space="preserve">na internet. Podizanje svijesti u društvu kako identificirati takve prijevarne tehnike učinit će sigurnim same korisnike kao i njihove financije. </w:t>
      </w:r>
    </w:p>
    <w:p w14:paraId="6D7E745E" w14:textId="77777777" w:rsidR="005A1251" w:rsidRPr="00187B4F" w:rsidRDefault="005A1251" w:rsidP="004B5CDF">
      <w:pPr>
        <w:spacing w:after="0" w:line="276" w:lineRule="auto"/>
        <w:jc w:val="both"/>
        <w:rPr>
          <w:color w:val="000000" w:themeColor="text1"/>
          <w:sz w:val="24"/>
          <w:szCs w:val="24"/>
        </w:rPr>
      </w:pPr>
      <w:r w:rsidRPr="00187B4F">
        <w:rPr>
          <w:color w:val="000000" w:themeColor="text1"/>
          <w:sz w:val="24"/>
          <w:szCs w:val="24"/>
        </w:rPr>
        <w:t>U svrhu te kampanje izrađen je i korišten  promotivni materijal o 7 najčešće korištenih financijskih online prijevara i kako ih izbjeći.</w:t>
      </w:r>
    </w:p>
    <w:p w14:paraId="6D7E745F" w14:textId="77777777" w:rsidR="005A1251" w:rsidRPr="00187B4F" w:rsidRDefault="005A1251" w:rsidP="004B5CDF">
      <w:pPr>
        <w:spacing w:after="0" w:line="276" w:lineRule="auto"/>
        <w:jc w:val="both"/>
        <w:rPr>
          <w:color w:val="000000" w:themeColor="text1"/>
          <w:sz w:val="24"/>
          <w:szCs w:val="24"/>
        </w:rPr>
      </w:pPr>
      <w:r w:rsidRPr="00187B4F">
        <w:rPr>
          <w:color w:val="000000" w:themeColor="text1"/>
          <w:sz w:val="24"/>
          <w:szCs w:val="24"/>
        </w:rPr>
        <w:t xml:space="preserve">Veći broj fizičkih i pravnih osoba u Republici Hrvatskoj oštećen je cryptolocker ransomwareima, zbog čega je </w:t>
      </w:r>
      <w:r w:rsidR="00550044">
        <w:rPr>
          <w:color w:val="000000" w:themeColor="text1"/>
          <w:sz w:val="24"/>
          <w:szCs w:val="24"/>
        </w:rPr>
        <w:t>MUP</w:t>
      </w:r>
      <w:r w:rsidRPr="00187B4F">
        <w:rPr>
          <w:color w:val="000000" w:themeColor="text1"/>
          <w:sz w:val="24"/>
          <w:szCs w:val="24"/>
        </w:rPr>
        <w:t xml:space="preserve"> u suradnji s Europolom pokrenulo i redovito održava web mjesto https://www.nomoreransom.org/cro/index.html sa savjetima za građane i dostupnim alatima za dekripciju zaključanih datoteka. </w:t>
      </w:r>
    </w:p>
    <w:p w14:paraId="6D7E7460" w14:textId="77777777" w:rsidR="005A1251" w:rsidRPr="00187B4F" w:rsidRDefault="005A1251" w:rsidP="004B5CDF">
      <w:pPr>
        <w:spacing w:after="0" w:line="276" w:lineRule="auto"/>
        <w:jc w:val="both"/>
        <w:rPr>
          <w:color w:val="000000" w:themeColor="text1"/>
          <w:sz w:val="24"/>
          <w:szCs w:val="24"/>
        </w:rPr>
      </w:pPr>
      <w:r w:rsidRPr="00187B4F">
        <w:rPr>
          <w:color w:val="000000" w:themeColor="text1"/>
          <w:sz w:val="24"/>
          <w:szCs w:val="24"/>
        </w:rPr>
        <w:t>Savjeti za građane redovito se objavljuju na Twitter računu MUP-a https://twitter.com/mup_rh i YouTube kanalu MUP-a</w:t>
      </w:r>
      <w:r w:rsidR="00F2077D" w:rsidRPr="00187B4F">
        <w:rPr>
          <w:rStyle w:val="FootnoteReference"/>
          <w:color w:val="000000" w:themeColor="text1"/>
          <w:sz w:val="24"/>
          <w:szCs w:val="24"/>
        </w:rPr>
        <w:footnoteReference w:id="8"/>
      </w:r>
      <w:r w:rsidR="00F2077D" w:rsidRPr="00187B4F">
        <w:rPr>
          <w:color w:val="000000" w:themeColor="text1"/>
          <w:sz w:val="24"/>
          <w:szCs w:val="24"/>
        </w:rPr>
        <w:t>.</w:t>
      </w:r>
      <w:r w:rsidRPr="00187B4F">
        <w:rPr>
          <w:color w:val="000000" w:themeColor="text1"/>
          <w:sz w:val="24"/>
          <w:szCs w:val="24"/>
        </w:rPr>
        <w:t xml:space="preserve"> </w:t>
      </w:r>
    </w:p>
    <w:p w14:paraId="6D7E7461" w14:textId="77777777" w:rsidR="005A1251" w:rsidRPr="00187B4F" w:rsidRDefault="005A1251" w:rsidP="004B5CDF">
      <w:pPr>
        <w:spacing w:after="0" w:line="276" w:lineRule="auto"/>
        <w:jc w:val="both"/>
        <w:rPr>
          <w:color w:val="000000" w:themeColor="text1"/>
          <w:sz w:val="24"/>
          <w:szCs w:val="24"/>
        </w:rPr>
      </w:pPr>
      <w:r w:rsidRPr="00187B4F">
        <w:rPr>
          <w:color w:val="000000" w:themeColor="text1"/>
          <w:sz w:val="24"/>
          <w:szCs w:val="24"/>
        </w:rPr>
        <w:t xml:space="preserve">Nacionalni CERT je u 2020. godini objavio 12 upozorenja putem web sjedišta www.cert.hr, Facebook stranice CERT.hr i </w:t>
      </w:r>
      <w:r w:rsidRPr="00187B4F">
        <w:rPr>
          <w:color w:val="000000" w:themeColor="text1"/>
          <w:sz w:val="24"/>
          <w:szCs w:val="24"/>
        </w:rPr>
        <w:lastRenderedPageBreak/>
        <w:t>Twitter računa HRCERT. U 2020. godini izdano je 3682 sigurnosne preporuke.</w:t>
      </w:r>
    </w:p>
    <w:p w14:paraId="6D7E7462" w14:textId="77777777" w:rsidR="005A1251" w:rsidRPr="00187B4F" w:rsidRDefault="005A1251" w:rsidP="004B5CDF">
      <w:pPr>
        <w:spacing w:after="0" w:line="276" w:lineRule="auto"/>
        <w:jc w:val="both"/>
        <w:rPr>
          <w:color w:val="000000" w:themeColor="text1"/>
          <w:sz w:val="24"/>
          <w:szCs w:val="24"/>
        </w:rPr>
      </w:pPr>
    </w:p>
    <w:p w14:paraId="6D7E7463" w14:textId="77777777" w:rsidR="005A1251" w:rsidRPr="00187B4F" w:rsidRDefault="005A1251" w:rsidP="004B5CDF">
      <w:pPr>
        <w:spacing w:after="0" w:line="276" w:lineRule="auto"/>
        <w:jc w:val="both"/>
        <w:rPr>
          <w:color w:val="000000" w:themeColor="text1"/>
          <w:sz w:val="24"/>
          <w:szCs w:val="24"/>
        </w:rPr>
      </w:pPr>
      <w:r w:rsidRPr="00187B4F">
        <w:rPr>
          <w:color w:val="000000" w:themeColor="text1"/>
          <w:sz w:val="24"/>
          <w:szCs w:val="24"/>
        </w:rPr>
        <w:t xml:space="preserve">U slučaju nastanka računalnih sigurnosnih incidenata koji se mogu multiplicirati i pogoditi veliki broj korisnika, javnost će obavijestiti nadležno državno odvjetništvo preko nadležnog državnog odvjetnika ili određenog zamjenika koje zaprimi informaciju ili kaznenu prijavu, odnosno Državno odvjetništvo </w:t>
      </w:r>
      <w:r w:rsidR="00B2557D">
        <w:rPr>
          <w:color w:val="000000" w:themeColor="text1"/>
          <w:sz w:val="24"/>
          <w:szCs w:val="24"/>
        </w:rPr>
        <w:t>RH</w:t>
      </w:r>
      <w:r w:rsidRPr="00187B4F">
        <w:rPr>
          <w:color w:val="000000" w:themeColor="text1"/>
          <w:sz w:val="24"/>
          <w:szCs w:val="24"/>
        </w:rPr>
        <w:t xml:space="preserve"> odgovarajućim priopćenjem, vodeći pri tome računa o zaštiti interesa kriminalističkog istraživanja ili istrage u predmetima kibernetičkog kriminaliteta, a prema potrebi davati upute radi sprječavanja daljnjih prijetnji i umanjenja štetnih posljedica incidenata.</w:t>
      </w:r>
    </w:p>
    <w:p w14:paraId="6D7E7464" w14:textId="77777777" w:rsidR="000069EE" w:rsidRPr="00187B4F" w:rsidRDefault="005A1251" w:rsidP="004B5CDF">
      <w:pPr>
        <w:spacing w:after="0" w:line="276" w:lineRule="auto"/>
        <w:jc w:val="both"/>
        <w:rPr>
          <w:color w:val="000000" w:themeColor="text1"/>
          <w:sz w:val="24"/>
          <w:szCs w:val="24"/>
        </w:rPr>
      </w:pPr>
      <w:r w:rsidRPr="00187B4F">
        <w:rPr>
          <w:color w:val="000000" w:themeColor="text1"/>
          <w:sz w:val="24"/>
          <w:szCs w:val="24"/>
        </w:rPr>
        <w:t xml:space="preserve">Za koordinatora opisanih aktivnosti na razini državnoodvjetničke organizacije određen je zamjenik Glavne državnog odvjetnice </w:t>
      </w:r>
      <w:r w:rsidR="00B2557D">
        <w:rPr>
          <w:color w:val="000000" w:themeColor="text1"/>
          <w:sz w:val="24"/>
          <w:szCs w:val="24"/>
        </w:rPr>
        <w:t>RH</w:t>
      </w:r>
      <w:r w:rsidRPr="00187B4F">
        <w:rPr>
          <w:color w:val="000000" w:themeColor="text1"/>
          <w:sz w:val="24"/>
          <w:szCs w:val="24"/>
        </w:rPr>
        <w:t>.</w:t>
      </w:r>
    </w:p>
    <w:p w14:paraId="6D7E7465" w14:textId="77777777" w:rsidR="004C63EF" w:rsidRPr="00187B4F" w:rsidRDefault="004C63EF" w:rsidP="004B5CDF">
      <w:pPr>
        <w:spacing w:after="0" w:line="276" w:lineRule="auto"/>
        <w:jc w:val="both"/>
        <w:rPr>
          <w:color w:val="000000" w:themeColor="text1"/>
          <w:sz w:val="24"/>
          <w:szCs w:val="24"/>
        </w:rPr>
      </w:pPr>
    </w:p>
    <w:p w14:paraId="6D7E7466" w14:textId="77777777" w:rsidR="0075209C" w:rsidRPr="00187B4F" w:rsidRDefault="00D36E85" w:rsidP="004B5CDF">
      <w:pPr>
        <w:spacing w:after="0" w:line="276" w:lineRule="auto"/>
        <w:jc w:val="both"/>
        <w:rPr>
          <w:color w:val="000000" w:themeColor="text1"/>
          <w:sz w:val="24"/>
          <w:szCs w:val="24"/>
        </w:rPr>
      </w:pPr>
      <w:r w:rsidRPr="00187B4F">
        <w:rPr>
          <w:color w:val="000000" w:themeColor="text1"/>
          <w:sz w:val="24"/>
          <w:szCs w:val="24"/>
        </w:rPr>
        <w:lastRenderedPageBreak/>
        <w:t xml:space="preserve">U </w:t>
      </w:r>
      <w:r w:rsidR="00072484" w:rsidRPr="00187B4F">
        <w:rPr>
          <w:color w:val="000000" w:themeColor="text1"/>
          <w:sz w:val="24"/>
          <w:szCs w:val="24"/>
        </w:rPr>
        <w:t>2020</w:t>
      </w:r>
      <w:r w:rsidRPr="00187B4F">
        <w:rPr>
          <w:color w:val="000000" w:themeColor="text1"/>
          <w:sz w:val="24"/>
          <w:szCs w:val="24"/>
        </w:rPr>
        <w:t xml:space="preserve">. godini </w:t>
      </w:r>
      <w:r w:rsidR="00A72692" w:rsidRPr="00187B4F">
        <w:rPr>
          <w:b/>
          <w:color w:val="000000" w:themeColor="text1"/>
          <w:sz w:val="24"/>
          <w:szCs w:val="24"/>
        </w:rPr>
        <w:t xml:space="preserve">provođene su </w:t>
      </w:r>
      <w:r w:rsidR="004C63EF" w:rsidRPr="00187B4F">
        <w:rPr>
          <w:b/>
          <w:color w:val="000000" w:themeColor="text1"/>
          <w:sz w:val="24"/>
          <w:szCs w:val="24"/>
        </w:rPr>
        <w:t xml:space="preserve">u manjoj mjeri </w:t>
      </w:r>
      <w:r w:rsidR="00A72692" w:rsidRPr="00187B4F">
        <w:rPr>
          <w:b/>
          <w:color w:val="000000" w:themeColor="text1"/>
          <w:sz w:val="24"/>
          <w:szCs w:val="24"/>
        </w:rPr>
        <w:t>aktivnosti usmjerene na poticanje i podupiranje znanstvenih istraživanja u području informacijske i komunikacijske tehnologije</w:t>
      </w:r>
      <w:r w:rsidR="00A72692" w:rsidRPr="00187B4F">
        <w:rPr>
          <w:color w:val="000000" w:themeColor="text1"/>
          <w:sz w:val="24"/>
          <w:szCs w:val="24"/>
        </w:rPr>
        <w:t xml:space="preserve"> s posebnim naglaskom na informacijsku sigurnost i područja poput kriptologije, sustavskih rizika, privatnosti u </w:t>
      </w:r>
      <w:r w:rsidR="008D6EA1" w:rsidRPr="00187B4F">
        <w:rPr>
          <w:color w:val="000000" w:themeColor="text1"/>
          <w:sz w:val="24"/>
          <w:szCs w:val="24"/>
        </w:rPr>
        <w:t>internetskom</w:t>
      </w:r>
      <w:r w:rsidR="00A72692" w:rsidRPr="00187B4F">
        <w:rPr>
          <w:color w:val="000000" w:themeColor="text1"/>
          <w:sz w:val="24"/>
          <w:szCs w:val="24"/>
        </w:rPr>
        <w:t xml:space="preserve"> okruženju. </w:t>
      </w:r>
    </w:p>
    <w:p w14:paraId="6D7E7467" w14:textId="77777777" w:rsidR="0075209C" w:rsidRPr="00187B4F" w:rsidRDefault="00BA3A51" w:rsidP="004B5CDF">
      <w:pPr>
        <w:spacing w:after="0" w:line="276" w:lineRule="auto"/>
        <w:jc w:val="both"/>
        <w:rPr>
          <w:rFonts w:eastAsia="Times New Roman" w:cs="Times New Roman"/>
          <w:bCs/>
          <w:color w:val="000000"/>
          <w:sz w:val="24"/>
          <w:szCs w:val="24"/>
          <w:lang w:eastAsia="hr-HR"/>
        </w:rPr>
      </w:pPr>
      <w:r w:rsidRPr="00187B4F">
        <w:rPr>
          <w:rFonts w:eastAsia="Times New Roman" w:cs="Times New Roman"/>
          <w:bCs/>
          <w:color w:val="000000"/>
          <w:sz w:val="24"/>
          <w:szCs w:val="24"/>
          <w:lang w:eastAsia="hr-HR"/>
        </w:rPr>
        <w:t xml:space="preserve">Hrvatsku zakladu za znanost (u daljnjem tekstu: Zaklada) osnovao je Hrvatski sabor posebnim zakonom u prosincu 2001. godine. Izmjenama i dopunama Zakona o Hrvatskoj zakladi za znanost 2012. godine, Zaklada je postala središnje mjesto za financiranje znanstvenih projekata, te projekata razvoja karijera mladih istraživača u ranoj fazi razvoja njihovih karijera. Hrvatska Zaklada za znanost raspisuje godišnje natječaje za financiranje znanstvenih projekata, međutim natječaji nisu specijalizirani po pojedinim područjima već se raspisuju za sva područja znanosti jednako, te se sredstva dodjeljuju temeljem transparentnog, višerazinskog evaluacijskog postupka.  </w:t>
      </w:r>
    </w:p>
    <w:p w14:paraId="6D7E7468" w14:textId="77777777" w:rsidR="00BA3A51" w:rsidRPr="00187B4F" w:rsidRDefault="00BA3A51" w:rsidP="004B5CDF">
      <w:pPr>
        <w:pStyle w:val="ListParagraph"/>
        <w:spacing w:after="0" w:line="276" w:lineRule="auto"/>
        <w:ind w:left="0"/>
        <w:jc w:val="both"/>
        <w:rPr>
          <w:rFonts w:eastAsia="Times New Roman" w:cs="Times New Roman"/>
          <w:bCs/>
          <w:color w:val="000000"/>
          <w:sz w:val="24"/>
          <w:szCs w:val="24"/>
          <w:lang w:eastAsia="hr-HR"/>
        </w:rPr>
      </w:pPr>
      <w:r w:rsidRPr="00187B4F">
        <w:rPr>
          <w:rFonts w:eastAsia="Times New Roman" w:cs="Times New Roman"/>
          <w:bCs/>
          <w:color w:val="000000"/>
          <w:sz w:val="24"/>
          <w:szCs w:val="24"/>
          <w:lang w:eastAsia="hr-HR"/>
        </w:rPr>
        <w:lastRenderedPageBreak/>
        <w:t>U 2020. godini Hrvatska zaklada za znanost financirala je pet</w:t>
      </w:r>
      <w:r w:rsidRPr="00187B4F">
        <w:rPr>
          <w:rFonts w:eastAsia="Times New Roman" w:cs="Times New Roman"/>
          <w:bCs/>
          <w:color w:val="FF0000"/>
          <w:sz w:val="24"/>
          <w:szCs w:val="24"/>
          <w:lang w:eastAsia="hr-HR"/>
        </w:rPr>
        <w:t xml:space="preserve"> </w:t>
      </w:r>
      <w:r w:rsidRPr="00187B4F">
        <w:rPr>
          <w:rFonts w:eastAsia="Times New Roman" w:cs="Times New Roman"/>
          <w:bCs/>
          <w:color w:val="000000"/>
          <w:sz w:val="24"/>
          <w:szCs w:val="24"/>
          <w:lang w:eastAsia="hr-HR"/>
        </w:rPr>
        <w:t xml:space="preserve">projekata povezana s </w:t>
      </w:r>
      <w:r w:rsidR="004C63EF" w:rsidRPr="00187B4F">
        <w:rPr>
          <w:rFonts w:eastAsia="Times New Roman" w:cs="Times New Roman"/>
          <w:bCs/>
          <w:color w:val="000000"/>
          <w:sz w:val="24"/>
          <w:szCs w:val="24"/>
          <w:lang w:eastAsia="hr-HR"/>
        </w:rPr>
        <w:t>p</w:t>
      </w:r>
      <w:r w:rsidRPr="00187B4F">
        <w:rPr>
          <w:rFonts w:eastAsia="Times New Roman" w:cs="Times New Roman"/>
          <w:bCs/>
          <w:color w:val="000000"/>
          <w:sz w:val="24"/>
          <w:szCs w:val="24"/>
          <w:lang w:eastAsia="hr-HR"/>
        </w:rPr>
        <w:t xml:space="preserve">odručjem informacijske i komunikacijske tehnologije s naglaskom na informacijskoj sigurnosti: </w:t>
      </w:r>
    </w:p>
    <w:p w14:paraId="6D7E7469" w14:textId="77777777" w:rsidR="00BA3A51" w:rsidRPr="00187B4F" w:rsidRDefault="00BA3A51" w:rsidP="00E71452">
      <w:pPr>
        <w:pStyle w:val="ListParagraph"/>
        <w:numPr>
          <w:ilvl w:val="0"/>
          <w:numId w:val="30"/>
        </w:numPr>
        <w:spacing w:line="276" w:lineRule="auto"/>
        <w:jc w:val="both"/>
        <w:rPr>
          <w:rFonts w:eastAsia="Times New Roman" w:cs="Times New Roman"/>
          <w:bCs/>
          <w:color w:val="FF0000"/>
          <w:sz w:val="24"/>
          <w:szCs w:val="24"/>
          <w:lang w:eastAsia="hr-HR"/>
        </w:rPr>
      </w:pPr>
      <w:r w:rsidRPr="00187B4F">
        <w:rPr>
          <w:rFonts w:eastAsia="Times New Roman" w:cs="Times New Roman"/>
          <w:bCs/>
          <w:color w:val="000000"/>
          <w:sz w:val="24"/>
          <w:szCs w:val="24"/>
          <w:lang w:eastAsia="hr-HR"/>
        </w:rPr>
        <w:t>„Korisniku orijentiran (re)dizajn procesa i modeliranje informacijskih sustava na primjeru smart city usluga“, voditeljica Maja Ćukušić, Sveučilište u Splitu, Ekonomski fakultet</w:t>
      </w:r>
    </w:p>
    <w:p w14:paraId="6D7E746A" w14:textId="77777777" w:rsidR="00BA3A51" w:rsidRPr="00187B4F" w:rsidRDefault="00BA3A51" w:rsidP="00E71452">
      <w:pPr>
        <w:pStyle w:val="ListParagraph"/>
        <w:numPr>
          <w:ilvl w:val="0"/>
          <w:numId w:val="30"/>
        </w:numPr>
        <w:spacing w:line="276" w:lineRule="auto"/>
        <w:jc w:val="both"/>
        <w:rPr>
          <w:rFonts w:eastAsia="Times New Roman" w:cs="Times New Roman"/>
          <w:bCs/>
          <w:color w:val="000000"/>
          <w:sz w:val="24"/>
          <w:szCs w:val="24"/>
          <w:lang w:eastAsia="hr-HR"/>
        </w:rPr>
      </w:pPr>
      <w:r w:rsidRPr="00187B4F">
        <w:rPr>
          <w:rFonts w:eastAsia="Times New Roman" w:cs="Times New Roman"/>
          <w:bCs/>
          <w:sz w:val="24"/>
          <w:szCs w:val="24"/>
          <w:lang w:eastAsia="hr-HR"/>
        </w:rPr>
        <w:t>„</w:t>
      </w:r>
      <w:r w:rsidRPr="00187B4F">
        <w:rPr>
          <w:rFonts w:eastAsia="Times New Roman" w:cs="Times New Roman"/>
          <w:bCs/>
          <w:color w:val="000000"/>
          <w:sz w:val="24"/>
          <w:szCs w:val="24"/>
          <w:lang w:eastAsia="hr-HR"/>
        </w:rPr>
        <w:t>Okvir za kontrolu i nadzor bespilotnih letjelica“, voditelj Neven Vrček, Sveučilište u Zagrebu, Fakultet organizacije i informatike</w:t>
      </w:r>
    </w:p>
    <w:p w14:paraId="6D7E746B" w14:textId="77777777" w:rsidR="00BA3A51" w:rsidRPr="00187B4F" w:rsidRDefault="00BA3A51" w:rsidP="00E71452">
      <w:pPr>
        <w:pStyle w:val="ListParagraph"/>
        <w:numPr>
          <w:ilvl w:val="0"/>
          <w:numId w:val="30"/>
        </w:numPr>
        <w:spacing w:line="276" w:lineRule="auto"/>
        <w:jc w:val="both"/>
        <w:rPr>
          <w:rFonts w:eastAsia="Times New Roman" w:cs="Times New Roman"/>
          <w:bCs/>
          <w:color w:val="000000"/>
          <w:sz w:val="24"/>
          <w:szCs w:val="24"/>
          <w:lang w:eastAsia="hr-HR"/>
        </w:rPr>
      </w:pPr>
      <w:r w:rsidRPr="00187B4F">
        <w:rPr>
          <w:rFonts w:eastAsia="Times New Roman" w:cs="Times New Roman"/>
          <w:bCs/>
          <w:color w:val="000000"/>
          <w:sz w:val="24"/>
          <w:szCs w:val="24"/>
          <w:lang w:eastAsia="hr-HR"/>
        </w:rPr>
        <w:t xml:space="preserve">„Pametne usluge usmjerene čovjeku u interoperabilnim i decentraliziranim okolinama Interneta stvari“, voditeljica Ivana Podnar Žarko, Sveučilište u Zagrebu, Fakultet elektrotehnike i računarstva </w:t>
      </w:r>
    </w:p>
    <w:p w14:paraId="6D7E746C" w14:textId="77777777" w:rsidR="00BA3A51" w:rsidRPr="00187B4F" w:rsidRDefault="00BA3A51" w:rsidP="00E71452">
      <w:pPr>
        <w:pStyle w:val="ListParagraph"/>
        <w:numPr>
          <w:ilvl w:val="0"/>
          <w:numId w:val="30"/>
        </w:numPr>
        <w:spacing w:line="276" w:lineRule="auto"/>
        <w:jc w:val="both"/>
        <w:rPr>
          <w:rFonts w:eastAsia="Times New Roman" w:cs="Times New Roman"/>
          <w:bCs/>
          <w:color w:val="000000"/>
          <w:sz w:val="24"/>
          <w:szCs w:val="24"/>
          <w:lang w:eastAsia="hr-HR"/>
        </w:rPr>
      </w:pPr>
      <w:r w:rsidRPr="00187B4F">
        <w:rPr>
          <w:rFonts w:eastAsia="Times New Roman" w:cs="Times New Roman"/>
          <w:bCs/>
          <w:color w:val="000000"/>
          <w:sz w:val="24"/>
          <w:szCs w:val="24"/>
          <w:lang w:eastAsia="hr-HR"/>
        </w:rPr>
        <w:t>„Pouzdani i sigurni kompleksni softverski sustavi: Od empirijskih principa prema teoretskim modelima iz perspektive industrijske primjene“, voditeljica Tihana Galinac Grbac, Sveučilište Jurja Dobrile u Puli</w:t>
      </w:r>
    </w:p>
    <w:p w14:paraId="6D7E746D" w14:textId="77777777" w:rsidR="00BA3A51" w:rsidRPr="00187B4F" w:rsidRDefault="00BA3A51" w:rsidP="00E71452">
      <w:pPr>
        <w:spacing w:after="0" w:line="276" w:lineRule="auto"/>
        <w:jc w:val="both"/>
        <w:rPr>
          <w:color w:val="000000" w:themeColor="text1"/>
          <w:sz w:val="24"/>
          <w:szCs w:val="24"/>
        </w:rPr>
      </w:pPr>
      <w:r w:rsidRPr="00187B4F">
        <w:rPr>
          <w:rFonts w:eastAsia="Times New Roman" w:cs="Times New Roman"/>
          <w:bCs/>
          <w:color w:val="000000"/>
          <w:sz w:val="24"/>
          <w:szCs w:val="24"/>
          <w:lang w:eastAsia="hr-HR"/>
        </w:rPr>
        <w:lastRenderedPageBreak/>
        <w:t>„Višeslojni okvir za karakterizaciju širenja informacija putem društvenih medija tijekom krize COVID-19“, voditeljica Ana Meštrović, Sveučilište u Rijeci, Odjel za informatiku</w:t>
      </w:r>
    </w:p>
    <w:p w14:paraId="6D7E746E" w14:textId="77777777" w:rsidR="00BA3A51" w:rsidRPr="00187B4F" w:rsidRDefault="00BA3A51" w:rsidP="004B5CDF">
      <w:pPr>
        <w:spacing w:after="0" w:line="276" w:lineRule="auto"/>
        <w:jc w:val="both"/>
        <w:rPr>
          <w:color w:val="000000" w:themeColor="text1"/>
          <w:sz w:val="24"/>
          <w:szCs w:val="24"/>
        </w:rPr>
      </w:pPr>
    </w:p>
    <w:p w14:paraId="6D7E746F" w14:textId="77777777" w:rsidR="008602AB" w:rsidRPr="00187B4F" w:rsidRDefault="00A72692" w:rsidP="004B5CDF">
      <w:pPr>
        <w:spacing w:after="0" w:line="276" w:lineRule="auto"/>
        <w:jc w:val="both"/>
        <w:rPr>
          <w:color w:val="000000" w:themeColor="text1"/>
          <w:sz w:val="24"/>
          <w:szCs w:val="24"/>
        </w:rPr>
      </w:pPr>
      <w:r w:rsidRPr="00187B4F">
        <w:rPr>
          <w:color w:val="000000" w:themeColor="text1"/>
          <w:sz w:val="24"/>
          <w:szCs w:val="24"/>
        </w:rPr>
        <w:t xml:space="preserve">Također su </w:t>
      </w:r>
      <w:r w:rsidR="008602AB" w:rsidRPr="00187B4F">
        <w:rPr>
          <w:b/>
          <w:color w:val="000000" w:themeColor="text1"/>
          <w:sz w:val="24"/>
          <w:szCs w:val="24"/>
        </w:rPr>
        <w:t xml:space="preserve">provođene </w:t>
      </w:r>
      <w:r w:rsidR="00D36E85" w:rsidRPr="00187B4F">
        <w:rPr>
          <w:b/>
          <w:color w:val="000000" w:themeColor="text1"/>
          <w:sz w:val="24"/>
          <w:szCs w:val="24"/>
        </w:rPr>
        <w:t>aktivnosti</w:t>
      </w:r>
      <w:r w:rsidR="004C63EF" w:rsidRPr="00187B4F">
        <w:rPr>
          <w:b/>
          <w:color w:val="000000" w:themeColor="text1"/>
          <w:sz w:val="24"/>
          <w:szCs w:val="24"/>
        </w:rPr>
        <w:t xml:space="preserve">, u manjoj mjeri, </w:t>
      </w:r>
      <w:r w:rsidR="00D36E85" w:rsidRPr="00187B4F">
        <w:rPr>
          <w:b/>
          <w:color w:val="000000" w:themeColor="text1"/>
          <w:sz w:val="24"/>
          <w:szCs w:val="24"/>
        </w:rPr>
        <w:t>u cilju osiguranja</w:t>
      </w:r>
      <w:r w:rsidR="008602AB" w:rsidRPr="00187B4F">
        <w:rPr>
          <w:b/>
          <w:color w:val="000000" w:themeColor="text1"/>
          <w:sz w:val="24"/>
          <w:szCs w:val="24"/>
        </w:rPr>
        <w:t xml:space="preserve"> aktivno</w:t>
      </w:r>
      <w:r w:rsidR="00D36E85" w:rsidRPr="00187B4F">
        <w:rPr>
          <w:b/>
          <w:color w:val="000000" w:themeColor="text1"/>
          <w:sz w:val="24"/>
          <w:szCs w:val="24"/>
        </w:rPr>
        <w:t>g poticanja</w:t>
      </w:r>
      <w:r w:rsidR="008602AB" w:rsidRPr="00187B4F">
        <w:rPr>
          <w:b/>
          <w:color w:val="000000" w:themeColor="text1"/>
          <w:sz w:val="24"/>
          <w:szCs w:val="24"/>
        </w:rPr>
        <w:t xml:space="preserve"> organizacije redovitih znanstvenih i stručnih skupova</w:t>
      </w:r>
      <w:r w:rsidR="008602AB" w:rsidRPr="00187B4F">
        <w:rPr>
          <w:color w:val="000000" w:themeColor="text1"/>
          <w:sz w:val="24"/>
          <w:szCs w:val="24"/>
        </w:rPr>
        <w:t xml:space="preserve"> te drugih oblika razmjene znanja i iskustva i homogeniziranja stručne zajednice radi bolje interakcije u incid</w:t>
      </w:r>
      <w:r w:rsidR="00D36E85" w:rsidRPr="00187B4F">
        <w:rPr>
          <w:color w:val="000000" w:themeColor="text1"/>
          <w:sz w:val="24"/>
          <w:szCs w:val="24"/>
        </w:rPr>
        <w:t xml:space="preserve">entnim situacijama. </w:t>
      </w:r>
    </w:p>
    <w:p w14:paraId="6D7E7470" w14:textId="77777777" w:rsidR="00BA3A51" w:rsidRPr="00187B4F" w:rsidRDefault="00BA3A51" w:rsidP="004B5CDF">
      <w:pPr>
        <w:pStyle w:val="ListParagraph"/>
        <w:spacing w:after="0" w:line="276" w:lineRule="auto"/>
        <w:ind w:left="0"/>
        <w:jc w:val="both"/>
        <w:rPr>
          <w:rFonts w:cs="Times New Roman"/>
          <w:bCs/>
          <w:sz w:val="24"/>
          <w:szCs w:val="24"/>
        </w:rPr>
      </w:pPr>
      <w:r w:rsidRPr="00187B4F">
        <w:rPr>
          <w:rFonts w:cs="Times New Roman"/>
          <w:bCs/>
          <w:sz w:val="24"/>
          <w:szCs w:val="24"/>
        </w:rPr>
        <w:t xml:space="preserve">U 2020. godini javna visoka učilišta i organizacije civilnog društva prijavila su tri znanstvena ili znanstvenostručna skupa koji su povezani s područjem informacijske i komunikacijske tehnologije, a financirani su od strane </w:t>
      </w:r>
      <w:r w:rsidR="00737DA7">
        <w:rPr>
          <w:rFonts w:cs="Times New Roman"/>
          <w:bCs/>
          <w:sz w:val="24"/>
          <w:szCs w:val="24"/>
        </w:rPr>
        <w:t>MZO</w:t>
      </w:r>
      <w:r w:rsidRPr="00187B4F">
        <w:rPr>
          <w:rFonts w:cs="Times New Roman"/>
          <w:bCs/>
          <w:sz w:val="24"/>
          <w:szCs w:val="24"/>
        </w:rPr>
        <w:t>:</w:t>
      </w:r>
    </w:p>
    <w:p w14:paraId="6D7E7471" w14:textId="77777777" w:rsidR="00BA3A51" w:rsidRPr="00187B4F" w:rsidRDefault="00BA3A51" w:rsidP="004B5CDF">
      <w:pPr>
        <w:pStyle w:val="ListParagraph"/>
        <w:numPr>
          <w:ilvl w:val="0"/>
          <w:numId w:val="31"/>
        </w:numPr>
        <w:spacing w:after="0" w:line="276" w:lineRule="auto"/>
        <w:jc w:val="both"/>
        <w:rPr>
          <w:rFonts w:cs="Times New Roman"/>
          <w:bCs/>
          <w:sz w:val="24"/>
          <w:szCs w:val="24"/>
        </w:rPr>
      </w:pPr>
      <w:r w:rsidRPr="00187B4F">
        <w:rPr>
          <w:rFonts w:cs="Times New Roman"/>
          <w:bCs/>
          <w:sz w:val="24"/>
          <w:szCs w:val="24"/>
        </w:rPr>
        <w:t>Skup „43. Međunarodni skup MIPRO 2020“, organizator Hrvatska udruga za informacijsku, komunikacijsku i elektroničku tehnologiju – MIPRO,</w:t>
      </w:r>
    </w:p>
    <w:p w14:paraId="6D7E7472" w14:textId="77777777" w:rsidR="004C63EF" w:rsidRPr="00187B4F" w:rsidRDefault="00BA3A51" w:rsidP="004B5CDF">
      <w:pPr>
        <w:pStyle w:val="ListParagraph"/>
        <w:numPr>
          <w:ilvl w:val="0"/>
          <w:numId w:val="31"/>
        </w:numPr>
        <w:spacing w:after="0" w:line="276" w:lineRule="auto"/>
        <w:jc w:val="both"/>
        <w:rPr>
          <w:rFonts w:cs="Times New Roman"/>
          <w:bCs/>
          <w:sz w:val="24"/>
          <w:szCs w:val="24"/>
        </w:rPr>
      </w:pPr>
      <w:r w:rsidRPr="00187B4F">
        <w:rPr>
          <w:rFonts w:cs="Times New Roman"/>
          <w:bCs/>
          <w:sz w:val="24"/>
          <w:szCs w:val="24"/>
        </w:rPr>
        <w:lastRenderedPageBreak/>
        <w:t>Skup „</w:t>
      </w:r>
      <w:r w:rsidRPr="00187B4F">
        <w:rPr>
          <w:rFonts w:cs="Times New Roman"/>
          <w:sz w:val="24"/>
          <w:szCs w:val="24"/>
        </w:rPr>
        <w:t>International Conference on Smart Systems and Technologies 2020 (SST 2020)“, organizator Fakultet elektrotehnike, računarstva i informacijskih tehnologija Osijek,</w:t>
      </w:r>
    </w:p>
    <w:p w14:paraId="6D7E7473" w14:textId="77777777" w:rsidR="002933A3" w:rsidRPr="00187B4F" w:rsidRDefault="00BA3A51" w:rsidP="004B5CDF">
      <w:pPr>
        <w:pStyle w:val="ListParagraph"/>
        <w:numPr>
          <w:ilvl w:val="0"/>
          <w:numId w:val="31"/>
        </w:numPr>
        <w:spacing w:after="0" w:line="276" w:lineRule="auto"/>
        <w:jc w:val="both"/>
        <w:rPr>
          <w:rFonts w:cs="Times New Roman"/>
          <w:bCs/>
          <w:sz w:val="24"/>
          <w:szCs w:val="24"/>
        </w:rPr>
      </w:pPr>
      <w:r w:rsidRPr="00187B4F">
        <w:rPr>
          <w:rFonts w:cs="Times New Roman"/>
          <w:sz w:val="24"/>
          <w:szCs w:val="24"/>
        </w:rPr>
        <w:t>Skup „CECIIS 2020“, organizator Fakultet organizacije i informatike, Varaždin.</w:t>
      </w:r>
    </w:p>
    <w:p w14:paraId="6D7E7474" w14:textId="77777777" w:rsidR="00BA3A51" w:rsidRPr="00187B4F" w:rsidRDefault="00BA3A51" w:rsidP="004B5CDF">
      <w:pPr>
        <w:spacing w:after="0" w:line="276" w:lineRule="auto"/>
        <w:jc w:val="both"/>
        <w:rPr>
          <w:color w:val="000000" w:themeColor="text1"/>
          <w:sz w:val="24"/>
          <w:szCs w:val="24"/>
        </w:rPr>
      </w:pPr>
    </w:p>
    <w:p w14:paraId="6D7E7475" w14:textId="77777777" w:rsidR="002933A3" w:rsidRPr="00187B4F" w:rsidRDefault="002933A3" w:rsidP="004B5CDF">
      <w:pPr>
        <w:spacing w:after="0" w:line="276" w:lineRule="auto"/>
        <w:jc w:val="both"/>
        <w:rPr>
          <w:color w:val="000000" w:themeColor="text1"/>
          <w:sz w:val="24"/>
          <w:szCs w:val="24"/>
        </w:rPr>
      </w:pPr>
      <w:r w:rsidRPr="00187B4F">
        <w:rPr>
          <w:color w:val="000000" w:themeColor="text1"/>
          <w:sz w:val="24"/>
          <w:szCs w:val="24"/>
        </w:rPr>
        <w:t xml:space="preserve">Provedba mjere </w:t>
      </w:r>
      <w:r w:rsidRPr="00187B4F">
        <w:rPr>
          <w:b/>
          <w:color w:val="000000" w:themeColor="text1"/>
          <w:sz w:val="24"/>
          <w:szCs w:val="24"/>
        </w:rPr>
        <w:t xml:space="preserve">poticanja znanstvenog istraživanja u području kibernetičke sigurnosti za razvoj novih proizvoda i usluga za tržište te poticanja razvoja tehnološke infrastrukture </w:t>
      </w:r>
      <w:r w:rsidRPr="00187B4F">
        <w:rPr>
          <w:color w:val="000000" w:themeColor="text1"/>
          <w:sz w:val="24"/>
          <w:szCs w:val="24"/>
        </w:rPr>
        <w:t xml:space="preserve">i </w:t>
      </w:r>
      <w:r w:rsidR="009463CD" w:rsidRPr="00187B4F">
        <w:rPr>
          <w:color w:val="000000" w:themeColor="text1"/>
          <w:sz w:val="24"/>
          <w:szCs w:val="24"/>
        </w:rPr>
        <w:t xml:space="preserve">provedba </w:t>
      </w:r>
      <w:r w:rsidRPr="00187B4F">
        <w:rPr>
          <w:color w:val="000000" w:themeColor="text1"/>
          <w:sz w:val="24"/>
          <w:szCs w:val="24"/>
        </w:rPr>
        <w:t>mjere</w:t>
      </w:r>
      <w:r w:rsidRPr="00187B4F">
        <w:rPr>
          <w:b/>
          <w:color w:val="000000" w:themeColor="text1"/>
          <w:sz w:val="24"/>
          <w:szCs w:val="24"/>
        </w:rPr>
        <w:t xml:space="preserve"> poticanj</w:t>
      </w:r>
      <w:r w:rsidR="00CB1233" w:rsidRPr="00187B4F">
        <w:rPr>
          <w:b/>
          <w:color w:val="000000" w:themeColor="text1"/>
          <w:sz w:val="24"/>
          <w:szCs w:val="24"/>
        </w:rPr>
        <w:t>e</w:t>
      </w:r>
      <w:r w:rsidRPr="00187B4F">
        <w:rPr>
          <w:b/>
          <w:color w:val="000000" w:themeColor="text1"/>
          <w:sz w:val="24"/>
          <w:szCs w:val="24"/>
        </w:rPr>
        <w:t xml:space="preserve"> razvoja novih proizvoda i usluga iz područja kibernetičke sigurnosti za unutarnje tržište EU i svjetsko tržište, otvaranjem novih mogućnosti za RH kroz poticanje nacionalne normizacije i organizacije koja može osigurati odgovarajuće akreditirane, certificirane i evaluirane domaće proizvođače i proizvode za svjetsko tržište </w:t>
      </w:r>
      <w:r w:rsidR="00E90DCA" w:rsidRPr="00187B4F">
        <w:rPr>
          <w:b/>
          <w:color w:val="000000" w:themeColor="text1"/>
          <w:sz w:val="24"/>
          <w:szCs w:val="24"/>
        </w:rPr>
        <w:t>su provođene u znatnoj mjeri</w:t>
      </w:r>
      <w:r w:rsidR="00187B4F" w:rsidRPr="00187B4F">
        <w:rPr>
          <w:b/>
          <w:color w:val="000000" w:themeColor="text1"/>
          <w:sz w:val="24"/>
          <w:szCs w:val="24"/>
        </w:rPr>
        <w:t>.</w:t>
      </w:r>
    </w:p>
    <w:p w14:paraId="6D7E7476" w14:textId="77777777" w:rsidR="00BA3A51" w:rsidRPr="00187B4F" w:rsidRDefault="00E90DCA" w:rsidP="004B5CDF">
      <w:pPr>
        <w:spacing w:line="276" w:lineRule="auto"/>
        <w:jc w:val="both"/>
        <w:rPr>
          <w:rFonts w:cs="Times New Roman"/>
          <w:sz w:val="24"/>
          <w:szCs w:val="24"/>
        </w:rPr>
      </w:pPr>
      <w:r w:rsidRPr="00187B4F">
        <w:rPr>
          <w:rFonts w:cs="Times New Roman"/>
          <w:sz w:val="24"/>
          <w:szCs w:val="24"/>
        </w:rPr>
        <w:lastRenderedPageBreak/>
        <w:t>P</w:t>
      </w:r>
      <w:r w:rsidR="00BA3A51" w:rsidRPr="00187B4F">
        <w:rPr>
          <w:rFonts w:cs="Times New Roman"/>
          <w:sz w:val="24"/>
          <w:szCs w:val="24"/>
        </w:rPr>
        <w:t>osredstvom CEF Telekoma - financijskog instrumenta EU, otvorena mogućnost sufinanciranja digitalnih projekata gospodarskim subjektima i javnoj/državnoj upravi te je za projekte digitalizacije poslovnih procesa iz EU sredstava za razdoblje 2014.-2021. bilo namijenjeno  milijardu eura, a za razdoblje 2021.-2027. godine namijenjene su 3 milijarde eura.</w:t>
      </w:r>
    </w:p>
    <w:p w14:paraId="6D7E7477" w14:textId="77777777" w:rsidR="00BA3A51" w:rsidRDefault="00BA3A51" w:rsidP="004B5CDF">
      <w:pPr>
        <w:spacing w:line="276" w:lineRule="auto"/>
        <w:jc w:val="both"/>
        <w:rPr>
          <w:rFonts w:cs="Times New Roman"/>
          <w:sz w:val="24"/>
          <w:szCs w:val="24"/>
        </w:rPr>
      </w:pPr>
      <w:r w:rsidRPr="00187B4F">
        <w:rPr>
          <w:rFonts w:cs="Times New Roman"/>
          <w:sz w:val="24"/>
          <w:szCs w:val="24"/>
        </w:rPr>
        <w:t>Hrvatski gospodarski subjekti, državn</w:t>
      </w:r>
      <w:r w:rsidR="00E90DCA" w:rsidRPr="00187B4F">
        <w:rPr>
          <w:rFonts w:cs="Times New Roman"/>
          <w:sz w:val="24"/>
          <w:szCs w:val="24"/>
        </w:rPr>
        <w:t>a i javna uprava te MinGOR</w:t>
      </w:r>
      <w:r w:rsidRPr="00187B4F">
        <w:rPr>
          <w:rFonts w:cs="Times New Roman"/>
          <w:sz w:val="24"/>
          <w:szCs w:val="24"/>
        </w:rPr>
        <w:t xml:space="preserve"> uspješno su aplicirali za CEF sredstava. Najviše sredstava dobili su upravo projekti kibernetičke sigurnosti - Cybersecurity HR Projects, vrijednost do 2019 - 3,516,420 EU - (pregled projekata nalazi se u tablici), kako slijedi: </w:t>
      </w:r>
    </w:p>
    <w:tbl>
      <w:tblPr>
        <w:tblStyle w:val="TableGrid"/>
        <w:tblW w:w="0" w:type="auto"/>
        <w:tblLook w:val="04A0" w:firstRow="1" w:lastRow="0" w:firstColumn="1" w:lastColumn="0" w:noHBand="0" w:noVBand="1"/>
      </w:tblPr>
      <w:tblGrid>
        <w:gridCol w:w="2263"/>
        <w:gridCol w:w="6753"/>
      </w:tblGrid>
      <w:tr w:rsidR="00E71452" w:rsidRPr="00377402" w14:paraId="6D7E747A" w14:textId="77777777" w:rsidTr="00377402">
        <w:tc>
          <w:tcPr>
            <w:tcW w:w="2263" w:type="dxa"/>
          </w:tcPr>
          <w:p w14:paraId="6D7E7478" w14:textId="77777777" w:rsidR="00E71452" w:rsidRPr="00377402" w:rsidRDefault="00E71452" w:rsidP="00377402">
            <w:pPr>
              <w:spacing w:line="276" w:lineRule="auto"/>
              <w:jc w:val="both"/>
              <w:rPr>
                <w:rFonts w:cs="Times New Roman"/>
                <w:sz w:val="24"/>
                <w:szCs w:val="24"/>
              </w:rPr>
            </w:pPr>
            <w:r w:rsidRPr="00377402">
              <w:rPr>
                <w:sz w:val="24"/>
                <w:szCs w:val="24"/>
              </w:rPr>
              <w:t>2019-HR-IA-0086</w:t>
            </w:r>
          </w:p>
        </w:tc>
        <w:tc>
          <w:tcPr>
            <w:tcW w:w="6753" w:type="dxa"/>
          </w:tcPr>
          <w:p w14:paraId="6D7E7479" w14:textId="77777777" w:rsidR="00E71452" w:rsidRPr="00377402" w:rsidRDefault="00E71452" w:rsidP="00377402">
            <w:pPr>
              <w:spacing w:line="276" w:lineRule="auto"/>
              <w:jc w:val="both"/>
              <w:rPr>
                <w:rFonts w:cs="Times New Roman"/>
                <w:sz w:val="24"/>
                <w:szCs w:val="24"/>
              </w:rPr>
            </w:pPr>
            <w:r w:rsidRPr="00377402">
              <w:rPr>
                <w:sz w:val="24"/>
                <w:szCs w:val="24"/>
              </w:rPr>
              <w:t>Improving cybersecurity capabilities of "Sestre milosrdnice Univ.Hospital Center" to meet national and EU requirements</w:t>
            </w:r>
          </w:p>
        </w:tc>
      </w:tr>
      <w:tr w:rsidR="00E71452" w:rsidRPr="00377402" w14:paraId="6D7E747D" w14:textId="77777777" w:rsidTr="00377402">
        <w:tc>
          <w:tcPr>
            <w:tcW w:w="2263" w:type="dxa"/>
          </w:tcPr>
          <w:p w14:paraId="6D7E747B" w14:textId="77777777" w:rsidR="00E71452" w:rsidRPr="00377402" w:rsidRDefault="00E71452" w:rsidP="00377402">
            <w:pPr>
              <w:spacing w:line="276" w:lineRule="auto"/>
              <w:jc w:val="both"/>
              <w:rPr>
                <w:rFonts w:cs="Times New Roman"/>
                <w:sz w:val="24"/>
                <w:szCs w:val="24"/>
              </w:rPr>
            </w:pPr>
            <w:r w:rsidRPr="00377402">
              <w:rPr>
                <w:sz w:val="24"/>
                <w:szCs w:val="24"/>
              </w:rPr>
              <w:t>2018-HR-IA-0121</w:t>
            </w:r>
          </w:p>
        </w:tc>
        <w:tc>
          <w:tcPr>
            <w:tcW w:w="6753" w:type="dxa"/>
          </w:tcPr>
          <w:p w14:paraId="6D7E747C" w14:textId="77777777" w:rsidR="00E71452" w:rsidRPr="00377402" w:rsidRDefault="00E71452" w:rsidP="00377402">
            <w:pPr>
              <w:spacing w:line="276" w:lineRule="auto"/>
              <w:jc w:val="both"/>
              <w:rPr>
                <w:rFonts w:cs="Times New Roman"/>
                <w:sz w:val="24"/>
                <w:szCs w:val="24"/>
              </w:rPr>
            </w:pPr>
            <w:r w:rsidRPr="00377402">
              <w:rPr>
                <w:sz w:val="24"/>
                <w:szCs w:val="24"/>
              </w:rPr>
              <w:t>Consolidation/Upgrade of the Process Network Infrastructure and Implementation of the SIEM system</w:t>
            </w:r>
          </w:p>
        </w:tc>
      </w:tr>
      <w:tr w:rsidR="00E71452" w:rsidRPr="00377402" w14:paraId="6D7E7480" w14:textId="77777777" w:rsidTr="00377402">
        <w:tc>
          <w:tcPr>
            <w:tcW w:w="2263" w:type="dxa"/>
          </w:tcPr>
          <w:p w14:paraId="6D7E747E" w14:textId="77777777" w:rsidR="00E71452" w:rsidRPr="00377402" w:rsidRDefault="00E71452" w:rsidP="00377402">
            <w:pPr>
              <w:spacing w:line="276" w:lineRule="auto"/>
              <w:jc w:val="both"/>
              <w:rPr>
                <w:rFonts w:cs="Times New Roman"/>
                <w:sz w:val="24"/>
                <w:szCs w:val="24"/>
              </w:rPr>
            </w:pPr>
            <w:r w:rsidRPr="00377402">
              <w:rPr>
                <w:sz w:val="24"/>
                <w:szCs w:val="24"/>
              </w:rPr>
              <w:t>2018-HR-IA-0124</w:t>
            </w:r>
          </w:p>
        </w:tc>
        <w:tc>
          <w:tcPr>
            <w:tcW w:w="6753" w:type="dxa"/>
          </w:tcPr>
          <w:p w14:paraId="6D7E747F" w14:textId="77777777" w:rsidR="00E71452" w:rsidRPr="00377402" w:rsidRDefault="00E71452" w:rsidP="00377402">
            <w:pPr>
              <w:spacing w:line="276" w:lineRule="auto"/>
              <w:jc w:val="both"/>
              <w:rPr>
                <w:rFonts w:cs="Times New Roman"/>
                <w:sz w:val="24"/>
                <w:szCs w:val="24"/>
              </w:rPr>
            </w:pPr>
            <w:r w:rsidRPr="00377402">
              <w:rPr>
                <w:sz w:val="24"/>
                <w:szCs w:val="24"/>
              </w:rPr>
              <w:t>NIS Compliance Upgrade of Plinacro Corporate Network</w:t>
            </w:r>
          </w:p>
        </w:tc>
      </w:tr>
      <w:tr w:rsidR="00E71452" w:rsidRPr="00377402" w14:paraId="6D7E7483" w14:textId="77777777" w:rsidTr="00377402">
        <w:tc>
          <w:tcPr>
            <w:tcW w:w="2263" w:type="dxa"/>
          </w:tcPr>
          <w:p w14:paraId="6D7E7481" w14:textId="77777777" w:rsidR="00E71452" w:rsidRPr="00377402" w:rsidRDefault="00E71452" w:rsidP="00377402">
            <w:pPr>
              <w:spacing w:line="276" w:lineRule="auto"/>
              <w:jc w:val="both"/>
              <w:rPr>
                <w:rFonts w:cs="Times New Roman"/>
                <w:sz w:val="24"/>
                <w:szCs w:val="24"/>
              </w:rPr>
            </w:pPr>
            <w:r w:rsidRPr="00377402">
              <w:rPr>
                <w:sz w:val="24"/>
                <w:szCs w:val="24"/>
              </w:rPr>
              <w:t>2018-HR-IA-0109</w:t>
            </w:r>
          </w:p>
        </w:tc>
        <w:tc>
          <w:tcPr>
            <w:tcW w:w="6753" w:type="dxa"/>
          </w:tcPr>
          <w:p w14:paraId="6D7E7482" w14:textId="77777777" w:rsidR="00E71452" w:rsidRPr="00377402" w:rsidRDefault="00E71452" w:rsidP="00377402">
            <w:pPr>
              <w:spacing w:line="276" w:lineRule="auto"/>
              <w:jc w:val="both"/>
              <w:rPr>
                <w:rFonts w:cs="Times New Roman"/>
                <w:sz w:val="24"/>
                <w:szCs w:val="24"/>
              </w:rPr>
            </w:pPr>
            <w:r w:rsidRPr="00377402">
              <w:rPr>
                <w:sz w:val="24"/>
                <w:szCs w:val="24"/>
              </w:rPr>
              <w:t>Increasing maturity of National CERT for stronger cooperation in cybersecurity community (Grow2CERT)</w:t>
            </w:r>
          </w:p>
        </w:tc>
      </w:tr>
      <w:tr w:rsidR="00E71452" w:rsidRPr="00377402" w14:paraId="6D7E7486" w14:textId="77777777" w:rsidTr="00377402">
        <w:tc>
          <w:tcPr>
            <w:tcW w:w="2263" w:type="dxa"/>
          </w:tcPr>
          <w:p w14:paraId="6D7E7484" w14:textId="77777777" w:rsidR="00E71452" w:rsidRPr="00377402" w:rsidRDefault="00E71452" w:rsidP="00377402">
            <w:pPr>
              <w:spacing w:line="276" w:lineRule="auto"/>
              <w:jc w:val="both"/>
              <w:rPr>
                <w:rFonts w:cs="Times New Roman"/>
                <w:sz w:val="24"/>
                <w:szCs w:val="24"/>
              </w:rPr>
            </w:pPr>
            <w:r w:rsidRPr="00377402">
              <w:rPr>
                <w:sz w:val="24"/>
                <w:szCs w:val="24"/>
              </w:rPr>
              <w:t>2018-HR-IA-0120</w:t>
            </w:r>
          </w:p>
        </w:tc>
        <w:tc>
          <w:tcPr>
            <w:tcW w:w="6753" w:type="dxa"/>
          </w:tcPr>
          <w:p w14:paraId="6D7E7485" w14:textId="77777777" w:rsidR="00E71452" w:rsidRPr="00377402" w:rsidRDefault="00E71452" w:rsidP="00377402">
            <w:pPr>
              <w:spacing w:line="276" w:lineRule="auto"/>
              <w:jc w:val="both"/>
              <w:rPr>
                <w:rFonts w:cs="Times New Roman"/>
                <w:sz w:val="24"/>
                <w:szCs w:val="24"/>
              </w:rPr>
            </w:pPr>
            <w:r w:rsidRPr="00377402">
              <w:rPr>
                <w:sz w:val="24"/>
                <w:szCs w:val="24"/>
              </w:rPr>
              <w:t>Increasing cybersecurity of SCADA and Information System for Capacity Management</w:t>
            </w:r>
          </w:p>
        </w:tc>
      </w:tr>
      <w:tr w:rsidR="00E71452" w:rsidRPr="00377402" w14:paraId="6D7E7489" w14:textId="77777777" w:rsidTr="00377402">
        <w:tc>
          <w:tcPr>
            <w:tcW w:w="2263" w:type="dxa"/>
          </w:tcPr>
          <w:p w14:paraId="6D7E7487" w14:textId="77777777" w:rsidR="00E71452" w:rsidRPr="00377402" w:rsidRDefault="00E71452" w:rsidP="00377402">
            <w:pPr>
              <w:spacing w:line="276" w:lineRule="auto"/>
              <w:jc w:val="both"/>
              <w:rPr>
                <w:sz w:val="24"/>
                <w:szCs w:val="24"/>
              </w:rPr>
            </w:pPr>
            <w:r w:rsidRPr="00377402">
              <w:rPr>
                <w:sz w:val="24"/>
                <w:szCs w:val="24"/>
              </w:rPr>
              <w:t>2019-HR-IA-0090</w:t>
            </w:r>
          </w:p>
        </w:tc>
        <w:tc>
          <w:tcPr>
            <w:tcW w:w="6753" w:type="dxa"/>
          </w:tcPr>
          <w:p w14:paraId="6D7E7488" w14:textId="77777777" w:rsidR="00E71452" w:rsidRPr="00377402" w:rsidRDefault="00E71452" w:rsidP="00377402">
            <w:pPr>
              <w:spacing w:line="276" w:lineRule="auto"/>
              <w:jc w:val="both"/>
              <w:rPr>
                <w:sz w:val="24"/>
                <w:szCs w:val="24"/>
              </w:rPr>
            </w:pPr>
            <w:r w:rsidRPr="00377402">
              <w:rPr>
                <w:sz w:val="24"/>
                <w:szCs w:val="24"/>
              </w:rPr>
              <w:t>Improvement of cybersecurity for safe and reliable gas distribution</w:t>
            </w:r>
          </w:p>
        </w:tc>
      </w:tr>
      <w:tr w:rsidR="00E71452" w:rsidRPr="00377402" w14:paraId="6D7E748C" w14:textId="77777777" w:rsidTr="00377402">
        <w:tc>
          <w:tcPr>
            <w:tcW w:w="2263" w:type="dxa"/>
          </w:tcPr>
          <w:p w14:paraId="6D7E748A" w14:textId="77777777" w:rsidR="00E71452" w:rsidRPr="00377402" w:rsidRDefault="00E71452" w:rsidP="00377402">
            <w:pPr>
              <w:spacing w:line="276" w:lineRule="auto"/>
              <w:jc w:val="both"/>
              <w:rPr>
                <w:sz w:val="24"/>
                <w:szCs w:val="24"/>
              </w:rPr>
            </w:pPr>
            <w:r w:rsidRPr="00377402">
              <w:rPr>
                <w:sz w:val="24"/>
                <w:szCs w:val="24"/>
              </w:rPr>
              <w:t>2016-HR-IA-0085</w:t>
            </w:r>
          </w:p>
        </w:tc>
        <w:tc>
          <w:tcPr>
            <w:tcW w:w="6753" w:type="dxa"/>
          </w:tcPr>
          <w:p w14:paraId="6D7E748B" w14:textId="77777777" w:rsidR="00E71452" w:rsidRPr="00377402" w:rsidRDefault="00E71452" w:rsidP="00377402">
            <w:pPr>
              <w:spacing w:line="276" w:lineRule="auto"/>
              <w:jc w:val="both"/>
              <w:rPr>
                <w:sz w:val="24"/>
                <w:szCs w:val="24"/>
              </w:rPr>
            </w:pPr>
            <w:r w:rsidRPr="00377402">
              <w:rPr>
                <w:sz w:val="24"/>
                <w:szCs w:val="24"/>
              </w:rPr>
              <w:t xml:space="preserve">Increase of National CERT capacities and enhancement of cooperation on national and European level </w:t>
            </w:r>
            <w:r w:rsidR="00377402" w:rsidRPr="00377402">
              <w:rPr>
                <w:sz w:val="24"/>
                <w:szCs w:val="24"/>
              </w:rPr>
              <w:t>–</w:t>
            </w:r>
            <w:r w:rsidRPr="00377402">
              <w:rPr>
                <w:sz w:val="24"/>
                <w:szCs w:val="24"/>
              </w:rPr>
              <w:t xml:space="preserve"> GrowCERT</w:t>
            </w:r>
          </w:p>
        </w:tc>
      </w:tr>
      <w:tr w:rsidR="00377402" w:rsidRPr="00377402" w14:paraId="6D7E748F" w14:textId="77777777" w:rsidTr="00377402">
        <w:tc>
          <w:tcPr>
            <w:tcW w:w="2263" w:type="dxa"/>
          </w:tcPr>
          <w:p w14:paraId="6D7E748D" w14:textId="77777777" w:rsidR="00377402" w:rsidRPr="00377402" w:rsidRDefault="00377402" w:rsidP="00377402">
            <w:pPr>
              <w:spacing w:line="276" w:lineRule="auto"/>
              <w:jc w:val="both"/>
              <w:rPr>
                <w:sz w:val="24"/>
                <w:szCs w:val="24"/>
              </w:rPr>
            </w:pPr>
            <w:r w:rsidRPr="00377402">
              <w:rPr>
                <w:sz w:val="24"/>
                <w:szCs w:val="24"/>
              </w:rPr>
              <w:t>2017-EU-IA-0118</w:t>
            </w:r>
          </w:p>
        </w:tc>
        <w:tc>
          <w:tcPr>
            <w:tcW w:w="6753" w:type="dxa"/>
          </w:tcPr>
          <w:p w14:paraId="6D7E748E" w14:textId="77777777" w:rsidR="00377402" w:rsidRPr="00377402" w:rsidRDefault="00377402" w:rsidP="00377402">
            <w:pPr>
              <w:spacing w:line="276" w:lineRule="auto"/>
              <w:jc w:val="both"/>
              <w:rPr>
                <w:sz w:val="24"/>
                <w:szCs w:val="24"/>
              </w:rPr>
            </w:pPr>
            <w:r w:rsidRPr="00377402">
              <w:rPr>
                <w:sz w:val="24"/>
                <w:szCs w:val="24"/>
              </w:rPr>
              <w:t>CyberExchange</w:t>
            </w:r>
          </w:p>
        </w:tc>
      </w:tr>
      <w:tr w:rsidR="00377402" w:rsidRPr="00377402" w14:paraId="6D7E7492" w14:textId="77777777" w:rsidTr="00377402">
        <w:tc>
          <w:tcPr>
            <w:tcW w:w="2263" w:type="dxa"/>
          </w:tcPr>
          <w:p w14:paraId="6D7E7490" w14:textId="77777777" w:rsidR="00377402" w:rsidRPr="00377402" w:rsidRDefault="00377402" w:rsidP="00377402">
            <w:pPr>
              <w:spacing w:line="276" w:lineRule="auto"/>
              <w:jc w:val="both"/>
              <w:rPr>
                <w:sz w:val="24"/>
                <w:szCs w:val="24"/>
              </w:rPr>
            </w:pPr>
            <w:r w:rsidRPr="00377402">
              <w:rPr>
                <w:sz w:val="24"/>
                <w:szCs w:val="24"/>
              </w:rPr>
              <w:lastRenderedPageBreak/>
              <w:t>2019-HR-IA-0054</w:t>
            </w:r>
          </w:p>
        </w:tc>
        <w:tc>
          <w:tcPr>
            <w:tcW w:w="6753" w:type="dxa"/>
          </w:tcPr>
          <w:p w14:paraId="6D7E7491" w14:textId="77777777" w:rsidR="00377402" w:rsidRPr="00377402" w:rsidRDefault="00377402" w:rsidP="00377402">
            <w:pPr>
              <w:spacing w:line="276" w:lineRule="auto"/>
              <w:jc w:val="both"/>
              <w:rPr>
                <w:sz w:val="24"/>
                <w:szCs w:val="24"/>
              </w:rPr>
            </w:pPr>
            <w:r w:rsidRPr="00377402">
              <w:rPr>
                <w:sz w:val="24"/>
                <w:szCs w:val="24"/>
              </w:rPr>
              <w:t>System for Prevention and Analysis of HOPS's communication networks security incidents</w:t>
            </w:r>
          </w:p>
        </w:tc>
      </w:tr>
      <w:tr w:rsidR="00377402" w:rsidRPr="00377402" w14:paraId="6D7E7495" w14:textId="77777777" w:rsidTr="00377402">
        <w:tc>
          <w:tcPr>
            <w:tcW w:w="2263" w:type="dxa"/>
          </w:tcPr>
          <w:p w14:paraId="6D7E7493" w14:textId="77777777" w:rsidR="00377402" w:rsidRPr="00377402" w:rsidRDefault="00377402" w:rsidP="00377402">
            <w:pPr>
              <w:spacing w:line="276" w:lineRule="auto"/>
              <w:jc w:val="both"/>
              <w:rPr>
                <w:sz w:val="24"/>
                <w:szCs w:val="24"/>
              </w:rPr>
            </w:pPr>
            <w:r w:rsidRPr="00377402">
              <w:rPr>
                <w:sz w:val="24"/>
                <w:szCs w:val="24"/>
              </w:rPr>
              <w:t>2018-HR-IA-0147</w:t>
            </w:r>
          </w:p>
        </w:tc>
        <w:tc>
          <w:tcPr>
            <w:tcW w:w="6753" w:type="dxa"/>
          </w:tcPr>
          <w:p w14:paraId="6D7E7494" w14:textId="77777777" w:rsidR="00377402" w:rsidRPr="00377402" w:rsidRDefault="00377402" w:rsidP="00377402">
            <w:pPr>
              <w:spacing w:line="276" w:lineRule="auto"/>
              <w:jc w:val="both"/>
              <w:rPr>
                <w:sz w:val="24"/>
                <w:szCs w:val="24"/>
              </w:rPr>
            </w:pPr>
            <w:r w:rsidRPr="00377402">
              <w:rPr>
                <w:sz w:val="24"/>
                <w:szCs w:val="24"/>
              </w:rPr>
              <w:t>Increase of ViK Split capacities to improve compliance with cyber security requirements on national and European level</w:t>
            </w:r>
          </w:p>
        </w:tc>
      </w:tr>
      <w:tr w:rsidR="00377402" w:rsidRPr="00377402" w14:paraId="6D7E7498" w14:textId="77777777" w:rsidTr="00377402">
        <w:tc>
          <w:tcPr>
            <w:tcW w:w="2263" w:type="dxa"/>
          </w:tcPr>
          <w:p w14:paraId="6D7E7496" w14:textId="77777777" w:rsidR="00377402" w:rsidRPr="00377402" w:rsidRDefault="00377402" w:rsidP="00377402">
            <w:pPr>
              <w:spacing w:line="276" w:lineRule="auto"/>
              <w:jc w:val="both"/>
              <w:rPr>
                <w:sz w:val="24"/>
                <w:szCs w:val="24"/>
              </w:rPr>
            </w:pPr>
            <w:r w:rsidRPr="00377402">
              <w:rPr>
                <w:sz w:val="24"/>
                <w:szCs w:val="24"/>
              </w:rPr>
              <w:t>2019-HR-IA-0069</w:t>
            </w:r>
          </w:p>
        </w:tc>
        <w:tc>
          <w:tcPr>
            <w:tcW w:w="6753" w:type="dxa"/>
          </w:tcPr>
          <w:p w14:paraId="6D7E7497" w14:textId="77777777" w:rsidR="00377402" w:rsidRPr="00377402" w:rsidRDefault="00377402" w:rsidP="00377402">
            <w:pPr>
              <w:spacing w:line="276" w:lineRule="auto"/>
              <w:jc w:val="both"/>
              <w:rPr>
                <w:sz w:val="24"/>
                <w:szCs w:val="24"/>
              </w:rPr>
            </w:pPr>
            <w:r w:rsidRPr="00377402">
              <w:rPr>
                <w:sz w:val="24"/>
                <w:szCs w:val="24"/>
              </w:rPr>
              <w:t>Increasing cybersecurity capacity and NIS Directive compliance in CHC</w:t>
            </w:r>
          </w:p>
        </w:tc>
      </w:tr>
      <w:tr w:rsidR="00377402" w:rsidRPr="00377402" w14:paraId="6D7E749B" w14:textId="77777777" w:rsidTr="00377402">
        <w:tc>
          <w:tcPr>
            <w:tcW w:w="2263" w:type="dxa"/>
          </w:tcPr>
          <w:p w14:paraId="6D7E7499" w14:textId="77777777" w:rsidR="00377402" w:rsidRPr="00377402" w:rsidRDefault="00377402" w:rsidP="00377402">
            <w:pPr>
              <w:spacing w:line="276" w:lineRule="auto"/>
              <w:jc w:val="both"/>
              <w:rPr>
                <w:sz w:val="24"/>
                <w:szCs w:val="24"/>
              </w:rPr>
            </w:pPr>
            <w:r w:rsidRPr="00377402">
              <w:rPr>
                <w:sz w:val="24"/>
                <w:szCs w:val="24"/>
              </w:rPr>
              <w:t>2019-HR-IA-0143</w:t>
            </w:r>
          </w:p>
        </w:tc>
        <w:tc>
          <w:tcPr>
            <w:tcW w:w="6753" w:type="dxa"/>
          </w:tcPr>
          <w:p w14:paraId="6D7E749A" w14:textId="77777777" w:rsidR="00377402" w:rsidRPr="00377402" w:rsidRDefault="00377402" w:rsidP="00377402">
            <w:pPr>
              <w:spacing w:line="276" w:lineRule="auto"/>
              <w:jc w:val="both"/>
              <w:rPr>
                <w:sz w:val="24"/>
                <w:szCs w:val="24"/>
              </w:rPr>
            </w:pPr>
            <w:r w:rsidRPr="00377402">
              <w:rPr>
                <w:sz w:val="24"/>
                <w:szCs w:val="24"/>
              </w:rPr>
              <w:t>Increasing Cyber Security Capacity of MZLZ - Zagreb Airport Operator</w:t>
            </w:r>
          </w:p>
        </w:tc>
      </w:tr>
    </w:tbl>
    <w:p w14:paraId="6D7E749C" w14:textId="77777777" w:rsidR="00E71452" w:rsidRDefault="00E71452" w:rsidP="004B5CDF">
      <w:pPr>
        <w:spacing w:line="276" w:lineRule="auto"/>
        <w:jc w:val="both"/>
        <w:rPr>
          <w:rFonts w:cs="Times New Roman"/>
          <w:sz w:val="24"/>
          <w:szCs w:val="24"/>
        </w:rPr>
      </w:pPr>
    </w:p>
    <w:p w14:paraId="6D7E749D" w14:textId="77777777" w:rsidR="00BA3A51" w:rsidRPr="00187B4F" w:rsidRDefault="00BA3A51" w:rsidP="004B5CDF">
      <w:pPr>
        <w:spacing w:line="276" w:lineRule="auto"/>
        <w:jc w:val="both"/>
        <w:rPr>
          <w:rFonts w:cs="Times New Roman"/>
          <w:sz w:val="24"/>
          <w:szCs w:val="24"/>
        </w:rPr>
      </w:pPr>
      <w:r w:rsidRPr="00187B4F">
        <w:rPr>
          <w:rFonts w:cs="Times New Roman"/>
          <w:sz w:val="24"/>
          <w:szCs w:val="24"/>
        </w:rPr>
        <w:t>Također, 2020. godine odabrano je nekoliko HR CyberSecurity projekata za sufinanciranje, a čije ugovaranje je u tijeku; MZLZ - Međunarodna zračna luka Zagreb, HOPS, Hrvatska akreditacijska agencija, Zagrebački holding, Gradska plinara Zagreb, Opća bolnica Varaždin, Reiffeisen banka.</w:t>
      </w:r>
    </w:p>
    <w:p w14:paraId="6D7E749E" w14:textId="77777777" w:rsidR="00BA3A51" w:rsidRPr="00187B4F" w:rsidRDefault="00BA3A51" w:rsidP="004B5CDF">
      <w:pPr>
        <w:spacing w:line="276" w:lineRule="auto"/>
        <w:jc w:val="both"/>
        <w:rPr>
          <w:rFonts w:cs="Times New Roman"/>
          <w:sz w:val="24"/>
          <w:szCs w:val="24"/>
        </w:rPr>
      </w:pPr>
      <w:r w:rsidRPr="00187B4F">
        <w:rPr>
          <w:rFonts w:cs="Times New Roman"/>
          <w:sz w:val="24"/>
          <w:szCs w:val="24"/>
        </w:rPr>
        <w:t>Na marginama javnih predstavljanja CEF projekata, organizirano je nekoliko sastanaka s tematikom kibernetičke sigurnosti, na kojim su aktivno sudjelovali i tijela državne uprave i hrvatski gospodarstvenici/poduzetnici sve s ciljem poticanja primjene domicilnih rješenja kibernetičke sigurnosti.</w:t>
      </w:r>
    </w:p>
    <w:p w14:paraId="6D7E749F" w14:textId="77777777" w:rsidR="008F315C" w:rsidRPr="00187B4F" w:rsidRDefault="008F315C" w:rsidP="004B5CDF">
      <w:pPr>
        <w:spacing w:after="0" w:line="276" w:lineRule="auto"/>
        <w:jc w:val="both"/>
        <w:rPr>
          <w:color w:val="000000" w:themeColor="text1"/>
          <w:sz w:val="24"/>
          <w:szCs w:val="24"/>
          <w:u w:val="single"/>
        </w:rPr>
      </w:pPr>
      <w:r w:rsidRPr="00187B4F">
        <w:rPr>
          <w:color w:val="000000" w:themeColor="text1"/>
          <w:sz w:val="24"/>
          <w:szCs w:val="24"/>
        </w:rPr>
        <w:lastRenderedPageBreak/>
        <w:t xml:space="preserve">U </w:t>
      </w:r>
      <w:r w:rsidR="00072484" w:rsidRPr="00187B4F">
        <w:rPr>
          <w:color w:val="000000" w:themeColor="text1"/>
          <w:sz w:val="24"/>
          <w:szCs w:val="24"/>
        </w:rPr>
        <w:t>2020</w:t>
      </w:r>
      <w:r w:rsidRPr="00187B4F">
        <w:rPr>
          <w:color w:val="000000" w:themeColor="text1"/>
          <w:sz w:val="24"/>
          <w:szCs w:val="24"/>
        </w:rPr>
        <w:t xml:space="preserve">. godini aktivnosti u provedbi mjere </w:t>
      </w:r>
      <w:r w:rsidRPr="00187B4F">
        <w:rPr>
          <w:b/>
          <w:color w:val="000000" w:themeColor="text1"/>
          <w:sz w:val="24"/>
          <w:szCs w:val="24"/>
        </w:rPr>
        <w:t>poticanja potencijala RH u području kibernetičke sigurnosti za vlastitu proizvodnju u segmentima u kojima postoje potencijali za proizvode i usluge te gdje bi poticanje primjene domaćih rješenja, naročito kod korisnika državnog proračuna, javnih ustanova i drugih gospodarskih subjekata moglo donijeti određene gospodarske i/ili sigurnosne prednosti nisu provođene u dostatnoj mjeri</w:t>
      </w:r>
      <w:r w:rsidRPr="00187B4F">
        <w:rPr>
          <w:color w:val="000000" w:themeColor="text1"/>
          <w:sz w:val="24"/>
          <w:szCs w:val="24"/>
        </w:rPr>
        <w:t xml:space="preserve">. </w:t>
      </w:r>
    </w:p>
    <w:p w14:paraId="6D7E74A0" w14:textId="77777777" w:rsidR="002933A3" w:rsidRPr="00187B4F" w:rsidRDefault="002933A3" w:rsidP="004B5CDF">
      <w:pPr>
        <w:spacing w:after="0" w:line="276" w:lineRule="auto"/>
        <w:jc w:val="both"/>
        <w:rPr>
          <w:color w:val="000000" w:themeColor="text1"/>
          <w:sz w:val="24"/>
          <w:szCs w:val="24"/>
          <w:u w:val="single"/>
        </w:rPr>
      </w:pPr>
    </w:p>
    <w:p w14:paraId="6D7E74A1" w14:textId="77777777" w:rsidR="002933A3" w:rsidRPr="00187B4F" w:rsidRDefault="002933A3" w:rsidP="004B5CDF">
      <w:pPr>
        <w:spacing w:after="0" w:line="276" w:lineRule="auto"/>
        <w:jc w:val="both"/>
        <w:rPr>
          <w:color w:val="000000" w:themeColor="text1"/>
          <w:sz w:val="24"/>
          <w:szCs w:val="24"/>
          <w:u w:val="single"/>
        </w:rPr>
      </w:pPr>
    </w:p>
    <w:p w14:paraId="6D7E74A2" w14:textId="77777777" w:rsidR="00E679CE" w:rsidRPr="00187B4F" w:rsidRDefault="00E679CE" w:rsidP="004B5CDF">
      <w:pPr>
        <w:spacing w:after="0" w:line="276" w:lineRule="auto"/>
        <w:rPr>
          <w:rFonts w:eastAsiaTheme="majorEastAsia" w:cs="Times New Roman"/>
          <w:b/>
          <w:bCs/>
          <w:color w:val="000000" w:themeColor="text1"/>
          <w:sz w:val="24"/>
          <w:szCs w:val="24"/>
          <w:highlight w:val="yellow"/>
        </w:rPr>
      </w:pPr>
      <w:bookmarkStart w:id="24" w:name="_Toc484588428"/>
      <w:r w:rsidRPr="00187B4F">
        <w:rPr>
          <w:rFonts w:cs="Times New Roman"/>
          <w:color w:val="000000" w:themeColor="text1"/>
          <w:sz w:val="24"/>
          <w:szCs w:val="24"/>
          <w:highlight w:val="yellow"/>
        </w:rPr>
        <w:br w:type="page"/>
      </w:r>
    </w:p>
    <w:p w14:paraId="6D7E74A3" w14:textId="77777777" w:rsidR="008602AB" w:rsidRPr="00187B4F" w:rsidRDefault="008602AB" w:rsidP="004B5CDF">
      <w:pPr>
        <w:pStyle w:val="Heading1"/>
        <w:numPr>
          <w:ilvl w:val="0"/>
          <w:numId w:val="6"/>
        </w:numPr>
        <w:spacing w:before="0" w:line="276" w:lineRule="auto"/>
        <w:jc w:val="both"/>
        <w:rPr>
          <w:rFonts w:ascii="Times New Roman" w:hAnsi="Times New Roman" w:cs="Times New Roman"/>
          <w:color w:val="000000" w:themeColor="text1"/>
          <w:sz w:val="24"/>
          <w:szCs w:val="24"/>
        </w:rPr>
      </w:pPr>
      <w:bookmarkStart w:id="25" w:name="_Toc7786810"/>
      <w:r w:rsidRPr="00187B4F">
        <w:rPr>
          <w:rFonts w:ascii="Times New Roman" w:hAnsi="Times New Roman" w:cs="Times New Roman"/>
          <w:color w:val="000000" w:themeColor="text1"/>
          <w:sz w:val="24"/>
          <w:szCs w:val="24"/>
        </w:rPr>
        <w:lastRenderedPageBreak/>
        <w:t>ZAKLJUČAK</w:t>
      </w:r>
      <w:bookmarkEnd w:id="24"/>
      <w:bookmarkEnd w:id="25"/>
    </w:p>
    <w:p w14:paraId="6D7E74A4" w14:textId="77777777" w:rsidR="008602AB" w:rsidRPr="00187B4F" w:rsidRDefault="008602AB" w:rsidP="004B5CDF">
      <w:pPr>
        <w:spacing w:after="0" w:line="276" w:lineRule="auto"/>
        <w:jc w:val="both"/>
        <w:rPr>
          <w:color w:val="000000" w:themeColor="text1"/>
          <w:sz w:val="24"/>
          <w:szCs w:val="24"/>
        </w:rPr>
      </w:pPr>
    </w:p>
    <w:p w14:paraId="6D7E74A5" w14:textId="77777777" w:rsidR="00D33540" w:rsidRPr="00187B4F" w:rsidRDefault="00012A3B" w:rsidP="004B5CDF">
      <w:pPr>
        <w:spacing w:after="0" w:line="276" w:lineRule="auto"/>
        <w:jc w:val="both"/>
        <w:rPr>
          <w:color w:val="000000" w:themeColor="text1"/>
          <w:sz w:val="24"/>
          <w:szCs w:val="24"/>
        </w:rPr>
      </w:pPr>
      <w:r w:rsidRPr="00187B4F">
        <w:rPr>
          <w:color w:val="000000" w:themeColor="text1"/>
          <w:sz w:val="24"/>
          <w:szCs w:val="24"/>
        </w:rPr>
        <w:t xml:space="preserve">Nastavak </w:t>
      </w:r>
      <w:r w:rsidR="00E679CE" w:rsidRPr="00187B4F">
        <w:rPr>
          <w:color w:val="000000" w:themeColor="text1"/>
          <w:sz w:val="24"/>
          <w:szCs w:val="24"/>
        </w:rPr>
        <w:t xml:space="preserve">provedbe Akcijskog plana </w:t>
      </w:r>
      <w:r w:rsidR="009A45DF" w:rsidRPr="00187B4F">
        <w:rPr>
          <w:color w:val="000000" w:themeColor="text1"/>
          <w:sz w:val="24"/>
          <w:szCs w:val="24"/>
        </w:rPr>
        <w:t xml:space="preserve">tijekom </w:t>
      </w:r>
      <w:r w:rsidR="00072484" w:rsidRPr="00187B4F">
        <w:rPr>
          <w:color w:val="000000" w:themeColor="text1"/>
          <w:sz w:val="24"/>
          <w:szCs w:val="24"/>
        </w:rPr>
        <w:t>2020</w:t>
      </w:r>
      <w:r w:rsidRPr="00187B4F">
        <w:rPr>
          <w:color w:val="000000" w:themeColor="text1"/>
          <w:sz w:val="24"/>
          <w:szCs w:val="24"/>
        </w:rPr>
        <w:t xml:space="preserve">. godine </w:t>
      </w:r>
      <w:r w:rsidR="00E679CE" w:rsidRPr="00187B4F">
        <w:rPr>
          <w:color w:val="000000" w:themeColor="text1"/>
          <w:sz w:val="24"/>
          <w:szCs w:val="24"/>
        </w:rPr>
        <w:t xml:space="preserve">rezultirao je </w:t>
      </w:r>
      <w:r w:rsidR="00484864" w:rsidRPr="00187B4F">
        <w:rPr>
          <w:color w:val="000000" w:themeColor="text1"/>
          <w:sz w:val="24"/>
          <w:szCs w:val="24"/>
        </w:rPr>
        <w:t xml:space="preserve">daljnjim </w:t>
      </w:r>
      <w:r w:rsidR="00C4322E" w:rsidRPr="00187B4F">
        <w:rPr>
          <w:color w:val="000000" w:themeColor="text1"/>
          <w:sz w:val="24"/>
          <w:szCs w:val="24"/>
        </w:rPr>
        <w:t>po</w:t>
      </w:r>
      <w:r w:rsidR="00E679CE" w:rsidRPr="00187B4F">
        <w:rPr>
          <w:color w:val="000000" w:themeColor="text1"/>
          <w:sz w:val="24"/>
          <w:szCs w:val="24"/>
        </w:rPr>
        <w:t>već</w:t>
      </w:r>
      <w:r w:rsidR="00C4322E" w:rsidRPr="00187B4F">
        <w:rPr>
          <w:color w:val="000000" w:themeColor="text1"/>
          <w:sz w:val="24"/>
          <w:szCs w:val="24"/>
        </w:rPr>
        <w:t>anjem</w:t>
      </w:r>
      <w:r w:rsidR="00E679CE" w:rsidRPr="00187B4F">
        <w:rPr>
          <w:color w:val="000000" w:themeColor="text1"/>
          <w:sz w:val="24"/>
          <w:szCs w:val="24"/>
        </w:rPr>
        <w:t xml:space="preserve"> </w:t>
      </w:r>
      <w:r w:rsidR="007E19BE" w:rsidRPr="00187B4F">
        <w:rPr>
          <w:color w:val="000000" w:themeColor="text1"/>
          <w:sz w:val="24"/>
          <w:szCs w:val="24"/>
        </w:rPr>
        <w:t xml:space="preserve">sigurnosne </w:t>
      </w:r>
      <w:r w:rsidR="00C4322E" w:rsidRPr="00187B4F">
        <w:rPr>
          <w:color w:val="000000" w:themeColor="text1"/>
          <w:sz w:val="24"/>
          <w:szCs w:val="24"/>
        </w:rPr>
        <w:t xml:space="preserve">svijesti </w:t>
      </w:r>
      <w:r w:rsidR="007E19BE" w:rsidRPr="00187B4F">
        <w:rPr>
          <w:color w:val="000000" w:themeColor="text1"/>
          <w:sz w:val="24"/>
          <w:szCs w:val="24"/>
        </w:rPr>
        <w:t xml:space="preserve">na nacionalnoj razini </w:t>
      </w:r>
      <w:r w:rsidR="00C4322E" w:rsidRPr="00187B4F">
        <w:rPr>
          <w:color w:val="000000" w:themeColor="text1"/>
          <w:sz w:val="24"/>
          <w:szCs w:val="24"/>
        </w:rPr>
        <w:t xml:space="preserve">i </w:t>
      </w:r>
      <w:r w:rsidR="00484864" w:rsidRPr="00187B4F">
        <w:rPr>
          <w:color w:val="000000" w:themeColor="text1"/>
          <w:sz w:val="24"/>
          <w:szCs w:val="24"/>
        </w:rPr>
        <w:t>aktiviranjem mjera koje su kasnile u odnosu na planiranu dinamiku</w:t>
      </w:r>
      <w:r w:rsidR="00DA42A6" w:rsidRPr="00187B4F">
        <w:rPr>
          <w:color w:val="000000" w:themeColor="text1"/>
          <w:sz w:val="24"/>
          <w:szCs w:val="24"/>
        </w:rPr>
        <w:t xml:space="preserve"> provedbe</w:t>
      </w:r>
      <w:r w:rsidR="00F47769" w:rsidRPr="00187B4F">
        <w:rPr>
          <w:color w:val="000000" w:themeColor="text1"/>
          <w:sz w:val="24"/>
          <w:szCs w:val="24"/>
        </w:rPr>
        <w:t xml:space="preserve"> Akcijskog plana prethodnih godina</w:t>
      </w:r>
      <w:r w:rsidR="00484864" w:rsidRPr="00187B4F">
        <w:rPr>
          <w:color w:val="000000" w:themeColor="text1"/>
          <w:sz w:val="24"/>
          <w:szCs w:val="24"/>
        </w:rPr>
        <w:t xml:space="preserve">. Važnost kibernetičke sigurnosti kao preduvjeta digitalne transformacije društva sada je puno bolje prihvaćena, kako unutar državnog sektora, tako i unutar gospodarstva i građanstva. Na rizike iz kibernetičkog prostora se sve manje gleda kao na potencijalna, malo vjerojatna događanja, a sve više na nešto što je neminovno i za što treba biti spreman. </w:t>
      </w:r>
      <w:r w:rsidR="00C4322E" w:rsidRPr="00187B4F">
        <w:rPr>
          <w:color w:val="000000" w:themeColor="text1"/>
          <w:sz w:val="24"/>
          <w:szCs w:val="24"/>
        </w:rPr>
        <w:t>I</w:t>
      </w:r>
      <w:r w:rsidR="00E679CE" w:rsidRPr="00187B4F">
        <w:rPr>
          <w:color w:val="000000" w:themeColor="text1"/>
          <w:sz w:val="24"/>
          <w:szCs w:val="24"/>
        </w:rPr>
        <w:t xml:space="preserve">nstitucije </w:t>
      </w:r>
      <w:r w:rsidR="00C4322E" w:rsidRPr="00187B4F">
        <w:rPr>
          <w:color w:val="000000" w:themeColor="text1"/>
          <w:sz w:val="24"/>
          <w:szCs w:val="24"/>
        </w:rPr>
        <w:t xml:space="preserve">koje su dionici Strategije i provode mjere iz </w:t>
      </w:r>
      <w:r w:rsidR="00E679CE" w:rsidRPr="00187B4F">
        <w:rPr>
          <w:color w:val="000000" w:themeColor="text1"/>
          <w:sz w:val="24"/>
          <w:szCs w:val="24"/>
        </w:rPr>
        <w:t xml:space="preserve">Akcijskog plana </w:t>
      </w:r>
      <w:r w:rsidR="00C4322E" w:rsidRPr="00187B4F">
        <w:rPr>
          <w:color w:val="000000" w:themeColor="text1"/>
          <w:sz w:val="24"/>
          <w:szCs w:val="24"/>
        </w:rPr>
        <w:t xml:space="preserve">sve bolje </w:t>
      </w:r>
      <w:r w:rsidR="00F47769" w:rsidRPr="00187B4F">
        <w:rPr>
          <w:color w:val="000000" w:themeColor="text1"/>
          <w:sz w:val="24"/>
          <w:szCs w:val="24"/>
        </w:rPr>
        <w:t>međusobno surađuju i usklađuju postupanja.</w:t>
      </w:r>
      <w:r w:rsidR="009A45DF" w:rsidRPr="00187B4F">
        <w:rPr>
          <w:color w:val="000000" w:themeColor="text1"/>
          <w:sz w:val="24"/>
          <w:szCs w:val="24"/>
        </w:rPr>
        <w:t xml:space="preserve"> </w:t>
      </w:r>
    </w:p>
    <w:p w14:paraId="6D7E74A6" w14:textId="77777777" w:rsidR="009A45DF" w:rsidRPr="00187B4F" w:rsidRDefault="009A45DF" w:rsidP="004B5CDF">
      <w:pPr>
        <w:spacing w:after="0" w:line="276" w:lineRule="auto"/>
        <w:jc w:val="both"/>
        <w:rPr>
          <w:color w:val="000000" w:themeColor="text1"/>
          <w:sz w:val="24"/>
          <w:szCs w:val="24"/>
        </w:rPr>
      </w:pPr>
    </w:p>
    <w:p w14:paraId="6D7E74A7" w14:textId="77777777" w:rsidR="00D83C5C" w:rsidRPr="00187B4F" w:rsidRDefault="00F47769" w:rsidP="004B5CDF">
      <w:pPr>
        <w:spacing w:after="0" w:line="276" w:lineRule="auto"/>
        <w:jc w:val="both"/>
        <w:rPr>
          <w:color w:val="000000" w:themeColor="text1"/>
          <w:sz w:val="24"/>
          <w:szCs w:val="24"/>
        </w:rPr>
      </w:pPr>
      <w:r w:rsidRPr="00187B4F">
        <w:rPr>
          <w:color w:val="000000" w:themeColor="text1"/>
          <w:sz w:val="24"/>
          <w:szCs w:val="24"/>
        </w:rPr>
        <w:t xml:space="preserve">Strategija je, uza sva pravna, financijska, organizacijska i kadrovska ograničenja i poteškoće, od svog donošenja do danas bila uspješna. Novi zahtjevi, kako realni, životni, uslijed </w:t>
      </w:r>
      <w:r w:rsidR="00C44F04" w:rsidRPr="00187B4F">
        <w:rPr>
          <w:color w:val="000000" w:themeColor="text1"/>
          <w:sz w:val="24"/>
          <w:szCs w:val="24"/>
        </w:rPr>
        <w:t xml:space="preserve">primjene </w:t>
      </w:r>
      <w:r w:rsidR="00C44F04" w:rsidRPr="00187B4F">
        <w:rPr>
          <w:color w:val="000000" w:themeColor="text1"/>
          <w:sz w:val="24"/>
          <w:szCs w:val="24"/>
        </w:rPr>
        <w:lastRenderedPageBreak/>
        <w:t>novih tehnologija i time posljedično novih rizika, tako i zbog potrebe usklađivanja s međunarodnim savezima i preuzetim obvezama neminovno zahtijevaju daljnje prilagodbe Strategije i viziju nacionalnih potreba u sljedećem vremenskom razdoblju. Rad na novoj Nacionalnoj strategiji kibernetičke sigurnosti je već započeo. Dok je prva Strategija pokušala adresirati prioritete, nova bi</w:t>
      </w:r>
      <w:r w:rsidR="00377402">
        <w:rPr>
          <w:color w:val="000000" w:themeColor="text1"/>
          <w:sz w:val="24"/>
          <w:szCs w:val="24"/>
        </w:rPr>
        <w:t xml:space="preserve"> Strategija </w:t>
      </w:r>
      <w:r w:rsidR="00C44F04" w:rsidRPr="00187B4F">
        <w:rPr>
          <w:color w:val="000000" w:themeColor="text1"/>
          <w:sz w:val="24"/>
          <w:szCs w:val="24"/>
        </w:rPr>
        <w:t xml:space="preserve">trebala </w:t>
      </w:r>
      <w:r w:rsidR="00377402" w:rsidRPr="00187B4F">
        <w:rPr>
          <w:color w:val="000000" w:themeColor="text1"/>
          <w:sz w:val="24"/>
          <w:szCs w:val="24"/>
        </w:rPr>
        <w:t xml:space="preserve">stvoriti </w:t>
      </w:r>
      <w:r w:rsidR="00C44F04" w:rsidRPr="00187B4F">
        <w:rPr>
          <w:color w:val="000000" w:themeColor="text1"/>
          <w:sz w:val="24"/>
          <w:szCs w:val="24"/>
        </w:rPr>
        <w:t xml:space="preserve">ambicioznije </w:t>
      </w:r>
      <w:r w:rsidR="00377402">
        <w:rPr>
          <w:color w:val="000000" w:themeColor="text1"/>
          <w:sz w:val="24"/>
          <w:szCs w:val="24"/>
        </w:rPr>
        <w:t xml:space="preserve">organizacijske, pravne, financijske i ljudske </w:t>
      </w:r>
      <w:r w:rsidR="00C44F04" w:rsidRPr="00187B4F">
        <w:rPr>
          <w:color w:val="000000" w:themeColor="text1"/>
          <w:sz w:val="24"/>
          <w:szCs w:val="24"/>
        </w:rPr>
        <w:t>preduvjete za sigurno digitalno društvo budućnosti</w:t>
      </w:r>
      <w:r w:rsidR="00DA42A6" w:rsidRPr="00187B4F">
        <w:rPr>
          <w:color w:val="000000" w:themeColor="text1"/>
          <w:sz w:val="24"/>
          <w:szCs w:val="24"/>
        </w:rPr>
        <w:t>.</w:t>
      </w:r>
    </w:p>
    <w:p w14:paraId="6D7E74A8" w14:textId="77777777" w:rsidR="00337D51" w:rsidRPr="00187B4F" w:rsidRDefault="00337D51" w:rsidP="004B5CDF">
      <w:pPr>
        <w:spacing w:after="0" w:line="276" w:lineRule="auto"/>
        <w:jc w:val="both"/>
        <w:rPr>
          <w:color w:val="000000" w:themeColor="text1"/>
          <w:sz w:val="24"/>
          <w:szCs w:val="24"/>
        </w:rPr>
      </w:pPr>
    </w:p>
    <w:sectPr w:rsidR="00337D51" w:rsidRPr="00187B4F" w:rsidSect="00760E32">
      <w:pgSz w:w="11906" w:h="16838"/>
      <w:pgMar w:top="1440" w:right="1440" w:bottom="1440" w:left="144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E74AE" w14:textId="77777777" w:rsidR="009A5458" w:rsidRDefault="009A5458" w:rsidP="00693857">
      <w:pPr>
        <w:spacing w:after="0" w:line="240" w:lineRule="auto"/>
      </w:pPr>
      <w:r>
        <w:separator/>
      </w:r>
    </w:p>
  </w:endnote>
  <w:endnote w:type="continuationSeparator" w:id="0">
    <w:p w14:paraId="6D7E74AF" w14:textId="77777777" w:rsidR="009A5458" w:rsidRDefault="009A5458" w:rsidP="0069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430959"/>
      <w:docPartObj>
        <w:docPartGallery w:val="Page Numbers (Bottom of Page)"/>
        <w:docPartUnique/>
      </w:docPartObj>
    </w:sdtPr>
    <w:sdtEndPr/>
    <w:sdtContent>
      <w:sdt>
        <w:sdtPr>
          <w:id w:val="-1769616900"/>
          <w:docPartObj>
            <w:docPartGallery w:val="Page Numbers (Top of Page)"/>
            <w:docPartUnique/>
          </w:docPartObj>
        </w:sdtPr>
        <w:sdtEndPr/>
        <w:sdtContent>
          <w:p w14:paraId="6D7E74B1" w14:textId="558595F9" w:rsidR="00957174" w:rsidRPr="00760E32" w:rsidRDefault="00957174">
            <w:pPr>
              <w:pStyle w:val="Footer"/>
              <w:jc w:val="right"/>
            </w:pPr>
            <w:r w:rsidRPr="00760E32">
              <w:rPr>
                <w:bCs/>
                <w:sz w:val="24"/>
                <w:szCs w:val="24"/>
              </w:rPr>
              <w:fldChar w:fldCharType="begin"/>
            </w:r>
            <w:r w:rsidRPr="00760E32">
              <w:rPr>
                <w:bCs/>
              </w:rPr>
              <w:instrText xml:space="preserve"> PAGE </w:instrText>
            </w:r>
            <w:r w:rsidRPr="00760E32">
              <w:rPr>
                <w:bCs/>
                <w:sz w:val="24"/>
                <w:szCs w:val="24"/>
              </w:rPr>
              <w:fldChar w:fldCharType="separate"/>
            </w:r>
            <w:r w:rsidR="0092082B">
              <w:rPr>
                <w:bCs/>
                <w:noProof/>
              </w:rPr>
              <w:t>6</w:t>
            </w:r>
            <w:r w:rsidRPr="00760E32">
              <w:rPr>
                <w:bCs/>
                <w:sz w:val="24"/>
                <w:szCs w:val="24"/>
              </w:rPr>
              <w:fldChar w:fldCharType="end"/>
            </w:r>
            <w:r w:rsidRPr="00760E32">
              <w:t xml:space="preserve"> od </w:t>
            </w:r>
            <w:r w:rsidRPr="00760E32">
              <w:rPr>
                <w:bCs/>
                <w:sz w:val="24"/>
                <w:szCs w:val="24"/>
              </w:rPr>
              <w:fldChar w:fldCharType="begin"/>
            </w:r>
            <w:r w:rsidRPr="00760E32">
              <w:rPr>
                <w:bCs/>
              </w:rPr>
              <w:instrText xml:space="preserve"> NUMPAGES  </w:instrText>
            </w:r>
            <w:r w:rsidRPr="00760E32">
              <w:rPr>
                <w:bCs/>
                <w:sz w:val="24"/>
                <w:szCs w:val="24"/>
              </w:rPr>
              <w:fldChar w:fldCharType="separate"/>
            </w:r>
            <w:r w:rsidR="0092082B">
              <w:rPr>
                <w:bCs/>
                <w:noProof/>
              </w:rPr>
              <w:t>34</w:t>
            </w:r>
            <w:r w:rsidRPr="00760E32">
              <w:rPr>
                <w:bCs/>
                <w:sz w:val="24"/>
                <w:szCs w:val="24"/>
              </w:rPr>
              <w:fldChar w:fldCharType="end"/>
            </w:r>
          </w:p>
        </w:sdtContent>
      </w:sdt>
    </w:sdtContent>
  </w:sdt>
  <w:p w14:paraId="6D7E74B2" w14:textId="77777777" w:rsidR="00957174" w:rsidRDefault="00957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E74AC" w14:textId="77777777" w:rsidR="009A5458" w:rsidRDefault="009A5458" w:rsidP="00693857">
      <w:pPr>
        <w:spacing w:after="0" w:line="240" w:lineRule="auto"/>
      </w:pPr>
      <w:r>
        <w:separator/>
      </w:r>
    </w:p>
  </w:footnote>
  <w:footnote w:type="continuationSeparator" w:id="0">
    <w:p w14:paraId="6D7E74AD" w14:textId="77777777" w:rsidR="009A5458" w:rsidRDefault="009A5458" w:rsidP="00693857">
      <w:pPr>
        <w:spacing w:after="0" w:line="240" w:lineRule="auto"/>
      </w:pPr>
      <w:r>
        <w:continuationSeparator/>
      </w:r>
    </w:p>
  </w:footnote>
  <w:footnote w:id="1">
    <w:p w14:paraId="6D7E74B3" w14:textId="77777777" w:rsidR="00957174" w:rsidRPr="009A2DD2" w:rsidRDefault="00957174" w:rsidP="004B5CDF">
      <w:pPr>
        <w:pStyle w:val="FootnoteText"/>
        <w:jc w:val="both"/>
      </w:pPr>
      <w:r>
        <w:rPr>
          <w:rStyle w:val="FootnoteReference"/>
        </w:rPr>
        <w:footnoteRef/>
      </w:r>
      <w:r>
        <w:t xml:space="preserve"> Odluka o osnivanu Vijeća objavljena je u Narodnim novinama </w:t>
      </w:r>
      <w:r w:rsidRPr="009A2DD2">
        <w:rPr>
          <w:rFonts w:cs="Times New Roman"/>
          <w:color w:val="000000" w:themeColor="text1"/>
        </w:rPr>
        <w:t>broj: 61/2016, 28/2018, 110/2018</w:t>
      </w:r>
      <w:r>
        <w:rPr>
          <w:rFonts w:cs="Times New Roman"/>
          <w:color w:val="000000" w:themeColor="text1"/>
        </w:rPr>
        <w:t>, 79/19, 136/20</w:t>
      </w:r>
    </w:p>
  </w:footnote>
  <w:footnote w:id="2">
    <w:p w14:paraId="6D7E74B4" w14:textId="77777777" w:rsidR="00957174" w:rsidRDefault="00957174" w:rsidP="00075998">
      <w:pPr>
        <w:pStyle w:val="FootnoteText"/>
      </w:pPr>
      <w:r>
        <w:rPr>
          <w:rStyle w:val="FootnoteReference"/>
        </w:rPr>
        <w:footnoteRef/>
      </w:r>
      <w:r>
        <w:t xml:space="preserve"> </w:t>
      </w:r>
      <w:r w:rsidRPr="002E7E79">
        <w:t>https://www.uvns.hr/UserDocsImages/dokumenti/informacijska-sigurnost/Godi%C5%A1nje%20izvje%C5%A1%C4%87e%20o%20radu%20Vije%C4%87a%20i%20Koordinacije%20u%202020..pdf</w:t>
      </w:r>
    </w:p>
  </w:footnote>
  <w:footnote w:id="3">
    <w:p w14:paraId="6D7E74B5" w14:textId="77777777" w:rsidR="00957174" w:rsidRDefault="00957174">
      <w:pPr>
        <w:pStyle w:val="FootnoteText"/>
      </w:pPr>
      <w:r>
        <w:rPr>
          <w:rStyle w:val="FootnoteReference"/>
        </w:rPr>
        <w:footnoteRef/>
      </w:r>
      <w:hyperlink r:id="rId1" w:history="1">
        <w:r w:rsidRPr="00EB0326">
          <w:rPr>
            <w:rStyle w:val="Hyperlink"/>
          </w:rPr>
          <w:t>https://www.uvns.hr/UserDocsImages/dokumenti/Nacionalna%20strategija%20kiberneticke%20sigurnosti%20(2015.).pdf</w:t>
        </w:r>
      </w:hyperlink>
      <w:r>
        <w:t xml:space="preserve"> </w:t>
      </w:r>
    </w:p>
  </w:footnote>
  <w:footnote w:id="4">
    <w:p w14:paraId="6D7E74B6" w14:textId="77777777" w:rsidR="00957174" w:rsidRDefault="00957174">
      <w:pPr>
        <w:pStyle w:val="FootnoteText"/>
      </w:pPr>
      <w:r>
        <w:rPr>
          <w:rStyle w:val="FootnoteReference"/>
        </w:rPr>
        <w:footnoteRef/>
      </w:r>
      <w:hyperlink r:id="rId2" w:history="1">
        <w:r w:rsidRPr="00EB0326">
          <w:rPr>
            <w:rStyle w:val="Hyperlink"/>
          </w:rPr>
          <w:t>https://www.uvns.hr/UserDocsImages/dokumenti/Akcijski%20plan%20za%20provedbu%20Nacionalne%20strategije%20kiberneticke%20sigurnosti%20(2015.).pdf</w:t>
        </w:r>
      </w:hyperlink>
      <w:r>
        <w:t xml:space="preserve"> </w:t>
      </w:r>
    </w:p>
  </w:footnote>
  <w:footnote w:id="5">
    <w:p w14:paraId="6D7E74B7" w14:textId="77777777" w:rsidR="00957174" w:rsidRDefault="00957174">
      <w:pPr>
        <w:pStyle w:val="FootnoteText"/>
      </w:pPr>
      <w:r>
        <w:rPr>
          <w:rStyle w:val="FootnoteReference"/>
        </w:rPr>
        <w:footnoteRef/>
      </w:r>
      <w:r>
        <w:t xml:space="preserve"> </w:t>
      </w:r>
      <w:hyperlink r:id="rId3" w:history="1">
        <w:r w:rsidR="005C5A8B" w:rsidRPr="00226B39">
          <w:rPr>
            <w:rStyle w:val="Hyperlink"/>
          </w:rPr>
          <w:t>https://www.hnb.hr/documents/20182/2220984/h-smjernice-izvjescivanje-o-incidentima-direktiva-2018-2366_PSD2.pdf</w:t>
        </w:r>
      </w:hyperlink>
      <w:r w:rsidR="005C5A8B">
        <w:t xml:space="preserve"> </w:t>
      </w:r>
    </w:p>
  </w:footnote>
  <w:footnote w:id="6">
    <w:p w14:paraId="6D7E74B8" w14:textId="77777777" w:rsidR="00957174" w:rsidRDefault="00957174">
      <w:pPr>
        <w:pStyle w:val="FootnoteText"/>
      </w:pPr>
      <w:r>
        <w:rPr>
          <w:rStyle w:val="FootnoteReference"/>
        </w:rPr>
        <w:footnoteRef/>
      </w:r>
      <w:r>
        <w:t xml:space="preserve"> </w:t>
      </w:r>
      <w:hyperlink r:id="rId4" w:history="1">
        <w:r w:rsidRPr="009A244F">
          <w:rPr>
            <w:rStyle w:val="Hyperlink"/>
            <w:rFonts w:cstheme="minorHAnsi"/>
            <w:sz w:val="24"/>
            <w:szCs w:val="24"/>
          </w:rPr>
          <w:t>https://www.cert.hr/wp-content/uploads/2019/04/Nacionalna-taksonomija-ra%C4%8Dunalno-sigurnosnih-incidenata.pdf</w:t>
        </w:r>
      </w:hyperlink>
      <w:r>
        <w:rPr>
          <w:rFonts w:cstheme="minorHAnsi"/>
          <w:color w:val="000000" w:themeColor="text1"/>
          <w:sz w:val="24"/>
          <w:szCs w:val="24"/>
        </w:rPr>
        <w:t xml:space="preserve">  </w:t>
      </w:r>
    </w:p>
  </w:footnote>
  <w:footnote w:id="7">
    <w:p w14:paraId="6D7E74B9" w14:textId="77777777" w:rsidR="00957174" w:rsidRPr="000C5450" w:rsidRDefault="00957174" w:rsidP="000C5450">
      <w:pPr>
        <w:pStyle w:val="Default"/>
        <w:jc w:val="both"/>
        <w:rPr>
          <w:rFonts w:eastAsiaTheme="minorHAnsi"/>
          <w:sz w:val="20"/>
          <w:szCs w:val="23"/>
          <w:lang w:eastAsia="en-US"/>
        </w:rPr>
      </w:pPr>
      <w:r>
        <w:rPr>
          <w:rStyle w:val="FootnoteReference"/>
        </w:rPr>
        <w:footnoteRef/>
      </w:r>
      <w:r>
        <w:t xml:space="preserve"> </w:t>
      </w:r>
      <w:r w:rsidRPr="000C5450">
        <w:rPr>
          <w:rFonts w:eastAsiaTheme="minorHAnsi"/>
          <w:sz w:val="20"/>
          <w:szCs w:val="23"/>
          <w:lang w:eastAsia="en-US"/>
        </w:rPr>
        <w:t xml:space="preserve">Definirati taksonomije, uključujući pojam značajnog incidenta, definirati protokole za razmjenu anonimiziranih podataka o značajnim sigurnosnim incidentima, te uspostaviti platformu ili tehnologiju za </w:t>
      </w:r>
      <w:r>
        <w:rPr>
          <w:rFonts w:eastAsiaTheme="minorHAnsi"/>
          <w:sz w:val="20"/>
          <w:szCs w:val="23"/>
          <w:lang w:eastAsia="en-US"/>
        </w:rPr>
        <w:t>razmjenu podataka.</w:t>
      </w:r>
    </w:p>
  </w:footnote>
  <w:footnote w:id="8">
    <w:p w14:paraId="6D7E74BA" w14:textId="77777777" w:rsidR="00957174" w:rsidRDefault="00957174">
      <w:pPr>
        <w:pStyle w:val="FootnoteText"/>
      </w:pPr>
      <w:r>
        <w:rPr>
          <w:rStyle w:val="FootnoteReference"/>
        </w:rPr>
        <w:footnoteRef/>
      </w:r>
      <w:r>
        <w:t xml:space="preserve"> </w:t>
      </w:r>
      <w:hyperlink r:id="rId5" w:history="1">
        <w:r w:rsidRPr="00087692">
          <w:rPr>
            <w:rStyle w:val="Hyperlink"/>
            <w:sz w:val="24"/>
            <w:szCs w:val="24"/>
          </w:rPr>
          <w:t>https://www.youtube.com/channel/UCfEIxm5sLeVt6mCx02gUCqA</w:t>
        </w:r>
      </w:hyperlink>
      <w:r>
        <w:rPr>
          <w:color w:val="000000" w:themeColor="text1"/>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E74B0" w14:textId="77777777" w:rsidR="00957174" w:rsidRDefault="00957174" w:rsidP="009C3DC5">
    <w:pPr>
      <w:pBdr>
        <w:bottom w:val="single" w:sz="4" w:space="1" w:color="auto"/>
      </w:pBdr>
      <w:spacing w:before="240" w:after="240"/>
      <w:jc w:val="center"/>
    </w:pPr>
    <w:r>
      <w:rPr>
        <w:rFonts w:cs="Times New Roman"/>
        <w:sz w:val="20"/>
      </w:rPr>
      <w:t>I</w:t>
    </w:r>
    <w:r w:rsidRPr="00B234E5">
      <w:rPr>
        <w:rFonts w:cs="Times New Roman"/>
        <w:sz w:val="20"/>
      </w:rPr>
      <w:t xml:space="preserve">zvješće o </w:t>
    </w:r>
    <w:r w:rsidRPr="009C3DC5">
      <w:rPr>
        <w:rFonts w:cs="Times New Roman"/>
        <w:sz w:val="20"/>
      </w:rPr>
      <w:t>provedbi</w:t>
    </w:r>
    <w:r>
      <w:rPr>
        <w:rFonts w:cs="Times New Roman"/>
        <w:sz w:val="20"/>
      </w:rPr>
      <w:t xml:space="preserve"> A</w:t>
    </w:r>
    <w:r w:rsidRPr="009C3DC5">
      <w:rPr>
        <w:rFonts w:cs="Times New Roman"/>
        <w:sz w:val="20"/>
      </w:rPr>
      <w:t>kcijskog plana za provedbu</w:t>
    </w:r>
    <w:r>
      <w:rPr>
        <w:rFonts w:cs="Times New Roman"/>
        <w:sz w:val="20"/>
      </w:rPr>
      <w:t xml:space="preserve"> N</w:t>
    </w:r>
    <w:r w:rsidRPr="009C3DC5">
      <w:rPr>
        <w:rFonts w:cs="Times New Roman"/>
        <w:sz w:val="20"/>
      </w:rPr>
      <w:t>acionalne strategije kibernetičke sigurnosti</w:t>
    </w:r>
    <w:r>
      <w:rPr>
        <w:rFonts w:cs="Times New Roman"/>
        <w:sz w:val="20"/>
      </w:rPr>
      <w:t xml:space="preserve"> </w:t>
    </w:r>
    <w:r w:rsidRPr="009C3DC5">
      <w:rPr>
        <w:rFonts w:cs="Times New Roman"/>
        <w:sz w:val="20"/>
      </w:rPr>
      <w:t>u 20</w:t>
    </w:r>
    <w:r w:rsidR="005C5A8B">
      <w:rPr>
        <w:rFonts w:cs="Times New Roman"/>
        <w:sz w:val="20"/>
      </w:rPr>
      <w:t>20</w:t>
    </w:r>
    <w:r w:rsidRPr="009C3DC5">
      <w:rPr>
        <w:rFonts w:cs="Times New Roman"/>
        <w:sz w:val="20"/>
      </w:rPr>
      <w:t>. godini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2DB"/>
    <w:multiLevelType w:val="hybridMultilevel"/>
    <w:tmpl w:val="0B3C3F7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 w15:restartNumberingAfterBreak="0">
    <w:nsid w:val="05D74641"/>
    <w:multiLevelType w:val="hybridMultilevel"/>
    <w:tmpl w:val="ECCA8D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7949C2"/>
    <w:multiLevelType w:val="hybridMultilevel"/>
    <w:tmpl w:val="920A2460"/>
    <w:lvl w:ilvl="0" w:tplc="8904C8AA">
      <w:numFmt w:val="bullet"/>
      <w:lvlText w:val="-"/>
      <w:lvlJc w:val="left"/>
      <w:pPr>
        <w:tabs>
          <w:tab w:val="num" w:pos="360"/>
        </w:tabs>
        <w:ind w:left="360" w:hanging="360"/>
      </w:pPr>
      <w:rPr>
        <w:rFonts w:ascii="Calibri" w:eastAsiaTheme="minorHAnsi" w:hAnsi="Calibri" w:cstheme="minorBidi" w:hint="default"/>
      </w:rPr>
    </w:lvl>
    <w:lvl w:ilvl="1" w:tplc="8904C8AA">
      <w:numFmt w:val="bullet"/>
      <w:lvlText w:val="-"/>
      <w:lvlJc w:val="left"/>
      <w:pPr>
        <w:tabs>
          <w:tab w:val="num" w:pos="1080"/>
        </w:tabs>
        <w:ind w:left="1080" w:hanging="360"/>
      </w:pPr>
      <w:rPr>
        <w:rFonts w:ascii="Calibri" w:eastAsiaTheme="minorHAnsi" w:hAnsi="Calibri" w:cstheme="minorBidi" w:hint="default"/>
      </w:rPr>
    </w:lvl>
    <w:lvl w:ilvl="2" w:tplc="EF683090" w:tentative="1">
      <w:start w:val="1"/>
      <w:numFmt w:val="bullet"/>
      <w:lvlText w:val=""/>
      <w:lvlJc w:val="left"/>
      <w:pPr>
        <w:tabs>
          <w:tab w:val="num" w:pos="1800"/>
        </w:tabs>
        <w:ind w:left="1800" w:hanging="360"/>
      </w:pPr>
      <w:rPr>
        <w:rFonts w:ascii="Wingdings" w:hAnsi="Wingdings" w:hint="default"/>
      </w:rPr>
    </w:lvl>
    <w:lvl w:ilvl="3" w:tplc="66AC393E" w:tentative="1">
      <w:start w:val="1"/>
      <w:numFmt w:val="bullet"/>
      <w:lvlText w:val=""/>
      <w:lvlJc w:val="left"/>
      <w:pPr>
        <w:tabs>
          <w:tab w:val="num" w:pos="2520"/>
        </w:tabs>
        <w:ind w:left="2520" w:hanging="360"/>
      </w:pPr>
      <w:rPr>
        <w:rFonts w:ascii="Wingdings" w:hAnsi="Wingdings" w:hint="default"/>
      </w:rPr>
    </w:lvl>
    <w:lvl w:ilvl="4" w:tplc="4CA0F870" w:tentative="1">
      <w:start w:val="1"/>
      <w:numFmt w:val="bullet"/>
      <w:lvlText w:val=""/>
      <w:lvlJc w:val="left"/>
      <w:pPr>
        <w:tabs>
          <w:tab w:val="num" w:pos="3240"/>
        </w:tabs>
        <w:ind w:left="3240" w:hanging="360"/>
      </w:pPr>
      <w:rPr>
        <w:rFonts w:ascii="Wingdings" w:hAnsi="Wingdings" w:hint="default"/>
      </w:rPr>
    </w:lvl>
    <w:lvl w:ilvl="5" w:tplc="8CC62B72" w:tentative="1">
      <w:start w:val="1"/>
      <w:numFmt w:val="bullet"/>
      <w:lvlText w:val=""/>
      <w:lvlJc w:val="left"/>
      <w:pPr>
        <w:tabs>
          <w:tab w:val="num" w:pos="3960"/>
        </w:tabs>
        <w:ind w:left="3960" w:hanging="360"/>
      </w:pPr>
      <w:rPr>
        <w:rFonts w:ascii="Wingdings" w:hAnsi="Wingdings" w:hint="default"/>
      </w:rPr>
    </w:lvl>
    <w:lvl w:ilvl="6" w:tplc="F798188A" w:tentative="1">
      <w:start w:val="1"/>
      <w:numFmt w:val="bullet"/>
      <w:lvlText w:val=""/>
      <w:lvlJc w:val="left"/>
      <w:pPr>
        <w:tabs>
          <w:tab w:val="num" w:pos="4680"/>
        </w:tabs>
        <w:ind w:left="4680" w:hanging="360"/>
      </w:pPr>
      <w:rPr>
        <w:rFonts w:ascii="Wingdings" w:hAnsi="Wingdings" w:hint="default"/>
      </w:rPr>
    </w:lvl>
    <w:lvl w:ilvl="7" w:tplc="AFF6F7DC" w:tentative="1">
      <w:start w:val="1"/>
      <w:numFmt w:val="bullet"/>
      <w:lvlText w:val=""/>
      <w:lvlJc w:val="left"/>
      <w:pPr>
        <w:tabs>
          <w:tab w:val="num" w:pos="5400"/>
        </w:tabs>
        <w:ind w:left="5400" w:hanging="360"/>
      </w:pPr>
      <w:rPr>
        <w:rFonts w:ascii="Wingdings" w:hAnsi="Wingdings" w:hint="default"/>
      </w:rPr>
    </w:lvl>
    <w:lvl w:ilvl="8" w:tplc="53F0AD8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8D7C89"/>
    <w:multiLevelType w:val="hybridMultilevel"/>
    <w:tmpl w:val="C8A86D18"/>
    <w:lvl w:ilvl="0" w:tplc="3782CDCC">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B463EAD"/>
    <w:multiLevelType w:val="hybridMultilevel"/>
    <w:tmpl w:val="46EC622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15B09BD"/>
    <w:multiLevelType w:val="hybridMultilevel"/>
    <w:tmpl w:val="3564860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29B6514"/>
    <w:multiLevelType w:val="hybridMultilevel"/>
    <w:tmpl w:val="4A3A0B1E"/>
    <w:lvl w:ilvl="0" w:tplc="F41C7AD8">
      <w:start w:val="1"/>
      <w:numFmt w:val="upperLetter"/>
      <w:lvlText w:val="(%1)"/>
      <w:lvlJc w:val="left"/>
      <w:pPr>
        <w:ind w:left="396" w:hanging="396"/>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1275CE"/>
    <w:multiLevelType w:val="hybridMultilevel"/>
    <w:tmpl w:val="4E7A33C2"/>
    <w:lvl w:ilvl="0" w:tplc="0FE4FB8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8162E"/>
    <w:multiLevelType w:val="hybridMultilevel"/>
    <w:tmpl w:val="A7BC8138"/>
    <w:lvl w:ilvl="0" w:tplc="FAB486AA">
      <w:start w:val="1"/>
      <w:numFmt w:val="upperLetter"/>
      <w:lvlText w:val="(%1)"/>
      <w:lvlJc w:val="left"/>
      <w:pPr>
        <w:ind w:left="816" w:hanging="4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97592"/>
    <w:multiLevelType w:val="hybridMultilevel"/>
    <w:tmpl w:val="22E657F0"/>
    <w:lvl w:ilvl="0" w:tplc="F014F77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CB3327"/>
    <w:multiLevelType w:val="hybridMultilevel"/>
    <w:tmpl w:val="30907F0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3E3742E"/>
    <w:multiLevelType w:val="hybridMultilevel"/>
    <w:tmpl w:val="B70CF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772174"/>
    <w:multiLevelType w:val="hybridMultilevel"/>
    <w:tmpl w:val="CF8A94C2"/>
    <w:lvl w:ilvl="0" w:tplc="66B23042">
      <w:start w:val="7"/>
      <w:numFmt w:val="bullet"/>
      <w:lvlText w:val="-"/>
      <w:lvlJc w:val="left"/>
      <w:pPr>
        <w:ind w:left="360" w:hanging="360"/>
      </w:pPr>
      <w:rPr>
        <w:rFonts w:ascii="Times New Roman" w:eastAsia="Times New Roman" w:hAnsi="Times New Roman" w:cs="Times New Roman" w:hint="default"/>
        <w:color w:val="00000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4982168"/>
    <w:multiLevelType w:val="hybridMultilevel"/>
    <w:tmpl w:val="7E724476"/>
    <w:lvl w:ilvl="0" w:tplc="0409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94D35DC"/>
    <w:multiLevelType w:val="hybridMultilevel"/>
    <w:tmpl w:val="CE36AA8C"/>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15" w15:restartNumberingAfterBreak="0">
    <w:nsid w:val="29CD4E1E"/>
    <w:multiLevelType w:val="hybridMultilevel"/>
    <w:tmpl w:val="5B3442C6"/>
    <w:lvl w:ilvl="0" w:tplc="041A0001">
      <w:start w:val="1"/>
      <w:numFmt w:val="bullet"/>
      <w:lvlText w:val=""/>
      <w:lvlJc w:val="left"/>
      <w:pPr>
        <w:ind w:left="781" w:hanging="360"/>
      </w:pPr>
      <w:rPr>
        <w:rFonts w:ascii="Symbol" w:hAnsi="Symbol" w:hint="default"/>
      </w:rPr>
    </w:lvl>
    <w:lvl w:ilvl="1" w:tplc="041A0003" w:tentative="1">
      <w:start w:val="1"/>
      <w:numFmt w:val="bullet"/>
      <w:lvlText w:val="o"/>
      <w:lvlJc w:val="left"/>
      <w:pPr>
        <w:ind w:left="1501" w:hanging="360"/>
      </w:pPr>
      <w:rPr>
        <w:rFonts w:ascii="Courier New" w:hAnsi="Courier New" w:cs="Courier New" w:hint="default"/>
      </w:rPr>
    </w:lvl>
    <w:lvl w:ilvl="2" w:tplc="041A0005" w:tentative="1">
      <w:start w:val="1"/>
      <w:numFmt w:val="bullet"/>
      <w:lvlText w:val=""/>
      <w:lvlJc w:val="left"/>
      <w:pPr>
        <w:ind w:left="2221" w:hanging="360"/>
      </w:pPr>
      <w:rPr>
        <w:rFonts w:ascii="Wingdings" w:hAnsi="Wingdings" w:hint="default"/>
      </w:rPr>
    </w:lvl>
    <w:lvl w:ilvl="3" w:tplc="041A0001" w:tentative="1">
      <w:start w:val="1"/>
      <w:numFmt w:val="bullet"/>
      <w:lvlText w:val=""/>
      <w:lvlJc w:val="left"/>
      <w:pPr>
        <w:ind w:left="2941" w:hanging="360"/>
      </w:pPr>
      <w:rPr>
        <w:rFonts w:ascii="Symbol" w:hAnsi="Symbol" w:hint="default"/>
      </w:rPr>
    </w:lvl>
    <w:lvl w:ilvl="4" w:tplc="041A0003" w:tentative="1">
      <w:start w:val="1"/>
      <w:numFmt w:val="bullet"/>
      <w:lvlText w:val="o"/>
      <w:lvlJc w:val="left"/>
      <w:pPr>
        <w:ind w:left="3661" w:hanging="360"/>
      </w:pPr>
      <w:rPr>
        <w:rFonts w:ascii="Courier New" w:hAnsi="Courier New" w:cs="Courier New" w:hint="default"/>
      </w:rPr>
    </w:lvl>
    <w:lvl w:ilvl="5" w:tplc="041A0005" w:tentative="1">
      <w:start w:val="1"/>
      <w:numFmt w:val="bullet"/>
      <w:lvlText w:val=""/>
      <w:lvlJc w:val="left"/>
      <w:pPr>
        <w:ind w:left="4381" w:hanging="360"/>
      </w:pPr>
      <w:rPr>
        <w:rFonts w:ascii="Wingdings" w:hAnsi="Wingdings" w:hint="default"/>
      </w:rPr>
    </w:lvl>
    <w:lvl w:ilvl="6" w:tplc="041A0001" w:tentative="1">
      <w:start w:val="1"/>
      <w:numFmt w:val="bullet"/>
      <w:lvlText w:val=""/>
      <w:lvlJc w:val="left"/>
      <w:pPr>
        <w:ind w:left="5101" w:hanging="360"/>
      </w:pPr>
      <w:rPr>
        <w:rFonts w:ascii="Symbol" w:hAnsi="Symbol" w:hint="default"/>
      </w:rPr>
    </w:lvl>
    <w:lvl w:ilvl="7" w:tplc="041A0003" w:tentative="1">
      <w:start w:val="1"/>
      <w:numFmt w:val="bullet"/>
      <w:lvlText w:val="o"/>
      <w:lvlJc w:val="left"/>
      <w:pPr>
        <w:ind w:left="5821" w:hanging="360"/>
      </w:pPr>
      <w:rPr>
        <w:rFonts w:ascii="Courier New" w:hAnsi="Courier New" w:cs="Courier New" w:hint="default"/>
      </w:rPr>
    </w:lvl>
    <w:lvl w:ilvl="8" w:tplc="041A0005" w:tentative="1">
      <w:start w:val="1"/>
      <w:numFmt w:val="bullet"/>
      <w:lvlText w:val=""/>
      <w:lvlJc w:val="left"/>
      <w:pPr>
        <w:ind w:left="6541" w:hanging="360"/>
      </w:pPr>
      <w:rPr>
        <w:rFonts w:ascii="Wingdings" w:hAnsi="Wingdings" w:hint="default"/>
      </w:rPr>
    </w:lvl>
  </w:abstractNum>
  <w:abstractNum w:abstractNumId="16" w15:restartNumberingAfterBreak="0">
    <w:nsid w:val="37BC6EA9"/>
    <w:multiLevelType w:val="hybridMultilevel"/>
    <w:tmpl w:val="1A7A3A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3DBB6090"/>
    <w:multiLevelType w:val="hybridMultilevel"/>
    <w:tmpl w:val="B770D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41CAA"/>
    <w:multiLevelType w:val="hybridMultilevel"/>
    <w:tmpl w:val="95045316"/>
    <w:lvl w:ilvl="0" w:tplc="FBBE5E7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43CA6CD8"/>
    <w:multiLevelType w:val="hybridMultilevel"/>
    <w:tmpl w:val="CF766A0A"/>
    <w:lvl w:ilvl="0" w:tplc="79E277F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FD03DC"/>
    <w:multiLevelType w:val="hybridMultilevel"/>
    <w:tmpl w:val="163C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6371E"/>
    <w:multiLevelType w:val="hybridMultilevel"/>
    <w:tmpl w:val="A0207638"/>
    <w:lvl w:ilvl="0" w:tplc="BBF8A410">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2" w15:restartNumberingAfterBreak="0">
    <w:nsid w:val="48505B5B"/>
    <w:multiLevelType w:val="hybridMultilevel"/>
    <w:tmpl w:val="2522E9FC"/>
    <w:lvl w:ilvl="0" w:tplc="E612CE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190B91"/>
    <w:multiLevelType w:val="hybridMultilevel"/>
    <w:tmpl w:val="69DCB8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F460BB"/>
    <w:multiLevelType w:val="hybridMultilevel"/>
    <w:tmpl w:val="7EBC820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5" w15:restartNumberingAfterBreak="0">
    <w:nsid w:val="52CC204E"/>
    <w:multiLevelType w:val="hybridMultilevel"/>
    <w:tmpl w:val="FF9230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3DB4C59"/>
    <w:multiLevelType w:val="hybridMultilevel"/>
    <w:tmpl w:val="81283FDA"/>
    <w:lvl w:ilvl="0" w:tplc="FBBE5E7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549A5AE8"/>
    <w:multiLevelType w:val="hybridMultilevel"/>
    <w:tmpl w:val="947C06B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8" w15:restartNumberingAfterBreak="0">
    <w:nsid w:val="54D95C73"/>
    <w:multiLevelType w:val="hybridMultilevel"/>
    <w:tmpl w:val="05E20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13474"/>
    <w:multiLevelType w:val="hybridMultilevel"/>
    <w:tmpl w:val="0BDAFB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E1A61EE"/>
    <w:multiLevelType w:val="hybridMultilevel"/>
    <w:tmpl w:val="B4BE54DA"/>
    <w:lvl w:ilvl="0" w:tplc="4D4E3FE6">
      <w:numFmt w:val="bullet"/>
      <w:lvlText w:val="-"/>
      <w:lvlJc w:val="left"/>
      <w:pPr>
        <w:ind w:left="690" w:hanging="69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5F476F8C"/>
    <w:multiLevelType w:val="hybridMultilevel"/>
    <w:tmpl w:val="4726DA0E"/>
    <w:lvl w:ilvl="0" w:tplc="0809000F">
      <w:start w:val="1"/>
      <w:numFmt w:val="decimal"/>
      <w:lvlText w:val="%1."/>
      <w:lvlJc w:val="left"/>
      <w:pPr>
        <w:ind w:left="536" w:hanging="360"/>
      </w:p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32" w15:restartNumberingAfterBreak="0">
    <w:nsid w:val="70943450"/>
    <w:multiLevelType w:val="hybridMultilevel"/>
    <w:tmpl w:val="4B38F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
  </w:num>
  <w:num w:numId="3">
    <w:abstractNumId w:val="0"/>
  </w:num>
  <w:num w:numId="4">
    <w:abstractNumId w:val="5"/>
  </w:num>
  <w:num w:numId="5">
    <w:abstractNumId w:val="26"/>
  </w:num>
  <w:num w:numId="6">
    <w:abstractNumId w:val="22"/>
  </w:num>
  <w:num w:numId="7">
    <w:abstractNumId w:val="18"/>
  </w:num>
  <w:num w:numId="8">
    <w:abstractNumId w:val="17"/>
  </w:num>
  <w:num w:numId="9">
    <w:abstractNumId w:val="29"/>
  </w:num>
  <w:num w:numId="10">
    <w:abstractNumId w:val="32"/>
  </w:num>
  <w:num w:numId="11">
    <w:abstractNumId w:val="10"/>
  </w:num>
  <w:num w:numId="12">
    <w:abstractNumId w:val="16"/>
  </w:num>
  <w:num w:numId="13">
    <w:abstractNumId w:val="25"/>
  </w:num>
  <w:num w:numId="14">
    <w:abstractNumId w:val="7"/>
  </w:num>
  <w:num w:numId="15">
    <w:abstractNumId w:val="24"/>
  </w:num>
  <w:num w:numId="16">
    <w:abstractNumId w:val="4"/>
  </w:num>
  <w:num w:numId="17">
    <w:abstractNumId w:val="6"/>
  </w:num>
  <w:num w:numId="18">
    <w:abstractNumId w:val="3"/>
  </w:num>
  <w:num w:numId="19">
    <w:abstractNumId w:val="19"/>
  </w:num>
  <w:num w:numId="20">
    <w:abstractNumId w:val="8"/>
  </w:num>
  <w:num w:numId="21">
    <w:abstractNumId w:val="20"/>
  </w:num>
  <w:num w:numId="22">
    <w:abstractNumId w:val="13"/>
  </w:num>
  <w:num w:numId="23">
    <w:abstractNumId w:val="28"/>
  </w:num>
  <w:num w:numId="24">
    <w:abstractNumId w:val="23"/>
  </w:num>
  <w:num w:numId="25">
    <w:abstractNumId w:val="2"/>
  </w:num>
  <w:num w:numId="26">
    <w:abstractNumId w:val="11"/>
  </w:num>
  <w:num w:numId="27">
    <w:abstractNumId w:val="1"/>
  </w:num>
  <w:num w:numId="28">
    <w:abstractNumId w:val="30"/>
  </w:num>
  <w:num w:numId="29">
    <w:abstractNumId w:val="15"/>
  </w:num>
  <w:num w:numId="30">
    <w:abstractNumId w:val="12"/>
  </w:num>
  <w:num w:numId="31">
    <w:abstractNumId w:val="9"/>
  </w:num>
  <w:num w:numId="32">
    <w:abstractNumId w:val="14"/>
  </w:num>
  <w:num w:numId="33">
    <w:abstractNumId w:val="31"/>
  </w:num>
  <w:num w:numId="34">
    <w:abstractNumId w:val="2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857"/>
    <w:rsid w:val="00000978"/>
    <w:rsid w:val="000069EE"/>
    <w:rsid w:val="00011017"/>
    <w:rsid w:val="00012A3B"/>
    <w:rsid w:val="00012CC9"/>
    <w:rsid w:val="00014104"/>
    <w:rsid w:val="00014DF7"/>
    <w:rsid w:val="000165CE"/>
    <w:rsid w:val="000167A0"/>
    <w:rsid w:val="000173E3"/>
    <w:rsid w:val="00020674"/>
    <w:rsid w:val="00022459"/>
    <w:rsid w:val="0002406C"/>
    <w:rsid w:val="0002410B"/>
    <w:rsid w:val="00024AFE"/>
    <w:rsid w:val="0002504E"/>
    <w:rsid w:val="00026451"/>
    <w:rsid w:val="00033A75"/>
    <w:rsid w:val="0003522D"/>
    <w:rsid w:val="00041278"/>
    <w:rsid w:val="00045F51"/>
    <w:rsid w:val="0004677A"/>
    <w:rsid w:val="000504EE"/>
    <w:rsid w:val="0005167D"/>
    <w:rsid w:val="00056930"/>
    <w:rsid w:val="00057B57"/>
    <w:rsid w:val="00060979"/>
    <w:rsid w:val="00060BB5"/>
    <w:rsid w:val="00063ED8"/>
    <w:rsid w:val="00070575"/>
    <w:rsid w:val="00072484"/>
    <w:rsid w:val="00073C3A"/>
    <w:rsid w:val="00075998"/>
    <w:rsid w:val="000767CE"/>
    <w:rsid w:val="00087BA0"/>
    <w:rsid w:val="00093938"/>
    <w:rsid w:val="00095895"/>
    <w:rsid w:val="0009672B"/>
    <w:rsid w:val="00097871"/>
    <w:rsid w:val="000A3D58"/>
    <w:rsid w:val="000B04EF"/>
    <w:rsid w:val="000B0673"/>
    <w:rsid w:val="000B394A"/>
    <w:rsid w:val="000B3C71"/>
    <w:rsid w:val="000B4A19"/>
    <w:rsid w:val="000B4B04"/>
    <w:rsid w:val="000B7D93"/>
    <w:rsid w:val="000C01BA"/>
    <w:rsid w:val="000C0819"/>
    <w:rsid w:val="000C2A8F"/>
    <w:rsid w:val="000C5450"/>
    <w:rsid w:val="000C6712"/>
    <w:rsid w:val="000C7CE2"/>
    <w:rsid w:val="000C7D8C"/>
    <w:rsid w:val="000D664E"/>
    <w:rsid w:val="000D7477"/>
    <w:rsid w:val="000E175A"/>
    <w:rsid w:val="000E27ED"/>
    <w:rsid w:val="000E3329"/>
    <w:rsid w:val="000E3EBC"/>
    <w:rsid w:val="000F1F54"/>
    <w:rsid w:val="000F2ED7"/>
    <w:rsid w:val="000F41DC"/>
    <w:rsid w:val="000F43D7"/>
    <w:rsid w:val="00100315"/>
    <w:rsid w:val="00102C9C"/>
    <w:rsid w:val="0010425A"/>
    <w:rsid w:val="001059C4"/>
    <w:rsid w:val="001100B8"/>
    <w:rsid w:val="00110A11"/>
    <w:rsid w:val="00116227"/>
    <w:rsid w:val="001178DD"/>
    <w:rsid w:val="00124973"/>
    <w:rsid w:val="00124C42"/>
    <w:rsid w:val="0012595F"/>
    <w:rsid w:val="00130099"/>
    <w:rsid w:val="001315C8"/>
    <w:rsid w:val="001406A6"/>
    <w:rsid w:val="00140B27"/>
    <w:rsid w:val="001447F4"/>
    <w:rsid w:val="00145D03"/>
    <w:rsid w:val="00152193"/>
    <w:rsid w:val="0015324D"/>
    <w:rsid w:val="0016114C"/>
    <w:rsid w:val="00165548"/>
    <w:rsid w:val="00172606"/>
    <w:rsid w:val="00174659"/>
    <w:rsid w:val="00176895"/>
    <w:rsid w:val="001775E1"/>
    <w:rsid w:val="00177602"/>
    <w:rsid w:val="00177AAC"/>
    <w:rsid w:val="00182E1F"/>
    <w:rsid w:val="0018321E"/>
    <w:rsid w:val="001879F6"/>
    <w:rsid w:val="00187B4F"/>
    <w:rsid w:val="00191F38"/>
    <w:rsid w:val="00194B8A"/>
    <w:rsid w:val="00194FE7"/>
    <w:rsid w:val="001A3A05"/>
    <w:rsid w:val="001B1B16"/>
    <w:rsid w:val="001B1F72"/>
    <w:rsid w:val="001B3C4C"/>
    <w:rsid w:val="001C07DB"/>
    <w:rsid w:val="001C0899"/>
    <w:rsid w:val="001D1FBC"/>
    <w:rsid w:val="001D255D"/>
    <w:rsid w:val="001D678D"/>
    <w:rsid w:val="001D7CC6"/>
    <w:rsid w:val="001E05F6"/>
    <w:rsid w:val="001E19E7"/>
    <w:rsid w:val="001E1A84"/>
    <w:rsid w:val="001E68C1"/>
    <w:rsid w:val="001F10F3"/>
    <w:rsid w:val="001F2452"/>
    <w:rsid w:val="001F4F24"/>
    <w:rsid w:val="001F656F"/>
    <w:rsid w:val="001F7C21"/>
    <w:rsid w:val="00207CF9"/>
    <w:rsid w:val="00210C6E"/>
    <w:rsid w:val="002112CF"/>
    <w:rsid w:val="002140CA"/>
    <w:rsid w:val="00214194"/>
    <w:rsid w:val="0021520A"/>
    <w:rsid w:val="00221381"/>
    <w:rsid w:val="00221907"/>
    <w:rsid w:val="0022300F"/>
    <w:rsid w:val="00227253"/>
    <w:rsid w:val="00227E40"/>
    <w:rsid w:val="00232D4E"/>
    <w:rsid w:val="00244721"/>
    <w:rsid w:val="00245C8F"/>
    <w:rsid w:val="00245F36"/>
    <w:rsid w:val="00246AA1"/>
    <w:rsid w:val="002519BB"/>
    <w:rsid w:val="002520DC"/>
    <w:rsid w:val="00253C06"/>
    <w:rsid w:val="002548C7"/>
    <w:rsid w:val="00264C01"/>
    <w:rsid w:val="00265487"/>
    <w:rsid w:val="002665CE"/>
    <w:rsid w:val="00266FFB"/>
    <w:rsid w:val="00267A2C"/>
    <w:rsid w:val="002700E1"/>
    <w:rsid w:val="002764CA"/>
    <w:rsid w:val="00276D9E"/>
    <w:rsid w:val="00276DCD"/>
    <w:rsid w:val="002774A4"/>
    <w:rsid w:val="002933A3"/>
    <w:rsid w:val="00293828"/>
    <w:rsid w:val="00293CBF"/>
    <w:rsid w:val="00295A11"/>
    <w:rsid w:val="002A1794"/>
    <w:rsid w:val="002A330F"/>
    <w:rsid w:val="002A3EC3"/>
    <w:rsid w:val="002A41FB"/>
    <w:rsid w:val="002A666C"/>
    <w:rsid w:val="002B26D7"/>
    <w:rsid w:val="002B2804"/>
    <w:rsid w:val="002B537A"/>
    <w:rsid w:val="002B56FE"/>
    <w:rsid w:val="002C057B"/>
    <w:rsid w:val="002C1C7D"/>
    <w:rsid w:val="002C51C8"/>
    <w:rsid w:val="002D1565"/>
    <w:rsid w:val="002D19E7"/>
    <w:rsid w:val="002D2808"/>
    <w:rsid w:val="002E204E"/>
    <w:rsid w:val="002E4D19"/>
    <w:rsid w:val="002E4EB6"/>
    <w:rsid w:val="002E7E79"/>
    <w:rsid w:val="002F25B8"/>
    <w:rsid w:val="002F3F43"/>
    <w:rsid w:val="002F48DC"/>
    <w:rsid w:val="002F65FA"/>
    <w:rsid w:val="00301623"/>
    <w:rsid w:val="00303C82"/>
    <w:rsid w:val="00304454"/>
    <w:rsid w:val="00306B1E"/>
    <w:rsid w:val="0031070A"/>
    <w:rsid w:val="00311069"/>
    <w:rsid w:val="00314269"/>
    <w:rsid w:val="00320D69"/>
    <w:rsid w:val="003210A2"/>
    <w:rsid w:val="003212F3"/>
    <w:rsid w:val="00323C3A"/>
    <w:rsid w:val="00325521"/>
    <w:rsid w:val="00325C63"/>
    <w:rsid w:val="003260EE"/>
    <w:rsid w:val="0032686D"/>
    <w:rsid w:val="00334DA4"/>
    <w:rsid w:val="0033616D"/>
    <w:rsid w:val="003375D0"/>
    <w:rsid w:val="00337D51"/>
    <w:rsid w:val="00341F85"/>
    <w:rsid w:val="0034328F"/>
    <w:rsid w:val="00343823"/>
    <w:rsid w:val="00344884"/>
    <w:rsid w:val="003452D2"/>
    <w:rsid w:val="00354552"/>
    <w:rsid w:val="00354938"/>
    <w:rsid w:val="003559D0"/>
    <w:rsid w:val="00356211"/>
    <w:rsid w:val="00356EA2"/>
    <w:rsid w:val="00357EBA"/>
    <w:rsid w:val="003626EF"/>
    <w:rsid w:val="00363CAA"/>
    <w:rsid w:val="00373C53"/>
    <w:rsid w:val="0037403C"/>
    <w:rsid w:val="00374E35"/>
    <w:rsid w:val="00375316"/>
    <w:rsid w:val="00376388"/>
    <w:rsid w:val="00377402"/>
    <w:rsid w:val="0038201D"/>
    <w:rsid w:val="00384DFD"/>
    <w:rsid w:val="003857E9"/>
    <w:rsid w:val="0038632E"/>
    <w:rsid w:val="00387DB6"/>
    <w:rsid w:val="00393115"/>
    <w:rsid w:val="00394D23"/>
    <w:rsid w:val="00397353"/>
    <w:rsid w:val="00397D54"/>
    <w:rsid w:val="003A1469"/>
    <w:rsid w:val="003A1EF1"/>
    <w:rsid w:val="003A2B59"/>
    <w:rsid w:val="003B2762"/>
    <w:rsid w:val="003B2D63"/>
    <w:rsid w:val="003B3688"/>
    <w:rsid w:val="003B3C72"/>
    <w:rsid w:val="003B5159"/>
    <w:rsid w:val="003B748B"/>
    <w:rsid w:val="003C41C3"/>
    <w:rsid w:val="003D184E"/>
    <w:rsid w:val="003D490F"/>
    <w:rsid w:val="003D5623"/>
    <w:rsid w:val="003E0B9F"/>
    <w:rsid w:val="003E5AD5"/>
    <w:rsid w:val="003E6BAC"/>
    <w:rsid w:val="003E7C33"/>
    <w:rsid w:val="003F0EE0"/>
    <w:rsid w:val="003F1C36"/>
    <w:rsid w:val="003F2DC6"/>
    <w:rsid w:val="003F4802"/>
    <w:rsid w:val="003F4803"/>
    <w:rsid w:val="00413608"/>
    <w:rsid w:val="00413D22"/>
    <w:rsid w:val="0041505A"/>
    <w:rsid w:val="004175E1"/>
    <w:rsid w:val="0042470D"/>
    <w:rsid w:val="00425419"/>
    <w:rsid w:val="00435E65"/>
    <w:rsid w:val="00436A1B"/>
    <w:rsid w:val="00442EC7"/>
    <w:rsid w:val="004449E8"/>
    <w:rsid w:val="00455057"/>
    <w:rsid w:val="00455A07"/>
    <w:rsid w:val="00457468"/>
    <w:rsid w:val="00460891"/>
    <w:rsid w:val="00461663"/>
    <w:rsid w:val="00463A00"/>
    <w:rsid w:val="00465C35"/>
    <w:rsid w:val="00471270"/>
    <w:rsid w:val="00476693"/>
    <w:rsid w:val="004771DE"/>
    <w:rsid w:val="00484864"/>
    <w:rsid w:val="004849F3"/>
    <w:rsid w:val="00486F21"/>
    <w:rsid w:val="004959BC"/>
    <w:rsid w:val="004975A0"/>
    <w:rsid w:val="004A009C"/>
    <w:rsid w:val="004A0A05"/>
    <w:rsid w:val="004A1670"/>
    <w:rsid w:val="004B08D4"/>
    <w:rsid w:val="004B15AA"/>
    <w:rsid w:val="004B3509"/>
    <w:rsid w:val="004B5160"/>
    <w:rsid w:val="004B5318"/>
    <w:rsid w:val="004B5CDF"/>
    <w:rsid w:val="004B5DB5"/>
    <w:rsid w:val="004B6B44"/>
    <w:rsid w:val="004B7349"/>
    <w:rsid w:val="004C2AA7"/>
    <w:rsid w:val="004C5362"/>
    <w:rsid w:val="004C63EF"/>
    <w:rsid w:val="004C6943"/>
    <w:rsid w:val="004D17C8"/>
    <w:rsid w:val="004E0340"/>
    <w:rsid w:val="004E0FE3"/>
    <w:rsid w:val="004E3E4A"/>
    <w:rsid w:val="004E57B7"/>
    <w:rsid w:val="004E675F"/>
    <w:rsid w:val="004F1E95"/>
    <w:rsid w:val="004F2DAE"/>
    <w:rsid w:val="004F5624"/>
    <w:rsid w:val="00500C11"/>
    <w:rsid w:val="00504216"/>
    <w:rsid w:val="00510F08"/>
    <w:rsid w:val="00512193"/>
    <w:rsid w:val="00512782"/>
    <w:rsid w:val="005145C6"/>
    <w:rsid w:val="00514B2C"/>
    <w:rsid w:val="00516BE8"/>
    <w:rsid w:val="00520483"/>
    <w:rsid w:val="0052162F"/>
    <w:rsid w:val="00521F0E"/>
    <w:rsid w:val="00522289"/>
    <w:rsid w:val="00526A6B"/>
    <w:rsid w:val="00537649"/>
    <w:rsid w:val="005376F3"/>
    <w:rsid w:val="00537F12"/>
    <w:rsid w:val="00542983"/>
    <w:rsid w:val="00542BB0"/>
    <w:rsid w:val="0054776C"/>
    <w:rsid w:val="00547CD0"/>
    <w:rsid w:val="00550044"/>
    <w:rsid w:val="005521A7"/>
    <w:rsid w:val="005548EC"/>
    <w:rsid w:val="00554C49"/>
    <w:rsid w:val="0055537C"/>
    <w:rsid w:val="00555D6F"/>
    <w:rsid w:val="00562400"/>
    <w:rsid w:val="00567BDD"/>
    <w:rsid w:val="00576D4E"/>
    <w:rsid w:val="00583598"/>
    <w:rsid w:val="0058515A"/>
    <w:rsid w:val="005859AB"/>
    <w:rsid w:val="0058701A"/>
    <w:rsid w:val="005971C3"/>
    <w:rsid w:val="005A042B"/>
    <w:rsid w:val="005A1251"/>
    <w:rsid w:val="005A3D81"/>
    <w:rsid w:val="005B28EC"/>
    <w:rsid w:val="005B4EEA"/>
    <w:rsid w:val="005C49DB"/>
    <w:rsid w:val="005C4EAC"/>
    <w:rsid w:val="005C5A8B"/>
    <w:rsid w:val="005C6065"/>
    <w:rsid w:val="005C695D"/>
    <w:rsid w:val="005D1E8F"/>
    <w:rsid w:val="005D370F"/>
    <w:rsid w:val="005D38AF"/>
    <w:rsid w:val="005D4362"/>
    <w:rsid w:val="005D6C87"/>
    <w:rsid w:val="005E07B4"/>
    <w:rsid w:val="005E2AD8"/>
    <w:rsid w:val="005E32F5"/>
    <w:rsid w:val="005E60E1"/>
    <w:rsid w:val="005E64E6"/>
    <w:rsid w:val="005F1259"/>
    <w:rsid w:val="005F1EAA"/>
    <w:rsid w:val="005F2928"/>
    <w:rsid w:val="005F3D97"/>
    <w:rsid w:val="005F565B"/>
    <w:rsid w:val="005F651A"/>
    <w:rsid w:val="005F68F5"/>
    <w:rsid w:val="00601AB9"/>
    <w:rsid w:val="00607335"/>
    <w:rsid w:val="00611C5C"/>
    <w:rsid w:val="006157BC"/>
    <w:rsid w:val="00617A3A"/>
    <w:rsid w:val="00623F68"/>
    <w:rsid w:val="00624CA5"/>
    <w:rsid w:val="006317F4"/>
    <w:rsid w:val="00631DC4"/>
    <w:rsid w:val="00632630"/>
    <w:rsid w:val="006333D0"/>
    <w:rsid w:val="0063379F"/>
    <w:rsid w:val="006340A6"/>
    <w:rsid w:val="00636638"/>
    <w:rsid w:val="00637AC6"/>
    <w:rsid w:val="00637ED6"/>
    <w:rsid w:val="00640435"/>
    <w:rsid w:val="00640D86"/>
    <w:rsid w:val="0064164C"/>
    <w:rsid w:val="00641862"/>
    <w:rsid w:val="00644D6D"/>
    <w:rsid w:val="00647B34"/>
    <w:rsid w:val="006511B4"/>
    <w:rsid w:val="00653AB0"/>
    <w:rsid w:val="00654A70"/>
    <w:rsid w:val="00657788"/>
    <w:rsid w:val="00657CDC"/>
    <w:rsid w:val="00662EEC"/>
    <w:rsid w:val="006712A2"/>
    <w:rsid w:val="00672764"/>
    <w:rsid w:val="00673246"/>
    <w:rsid w:val="00674EC1"/>
    <w:rsid w:val="006804DC"/>
    <w:rsid w:val="00680BE4"/>
    <w:rsid w:val="006827E3"/>
    <w:rsid w:val="00683740"/>
    <w:rsid w:val="00684F76"/>
    <w:rsid w:val="0068702A"/>
    <w:rsid w:val="00687293"/>
    <w:rsid w:val="00687348"/>
    <w:rsid w:val="00687862"/>
    <w:rsid w:val="006901D3"/>
    <w:rsid w:val="00691C26"/>
    <w:rsid w:val="00693857"/>
    <w:rsid w:val="00695A85"/>
    <w:rsid w:val="00696157"/>
    <w:rsid w:val="0069664F"/>
    <w:rsid w:val="00696B46"/>
    <w:rsid w:val="006A278B"/>
    <w:rsid w:val="006A64EB"/>
    <w:rsid w:val="006A65AC"/>
    <w:rsid w:val="006A7A62"/>
    <w:rsid w:val="006B1147"/>
    <w:rsid w:val="006B15D0"/>
    <w:rsid w:val="006B647B"/>
    <w:rsid w:val="006C5476"/>
    <w:rsid w:val="006C653E"/>
    <w:rsid w:val="006C6E36"/>
    <w:rsid w:val="006C7C8A"/>
    <w:rsid w:val="006D2F42"/>
    <w:rsid w:val="006D5BCB"/>
    <w:rsid w:val="006E2169"/>
    <w:rsid w:val="006E467D"/>
    <w:rsid w:val="006E56BC"/>
    <w:rsid w:val="006E7E18"/>
    <w:rsid w:val="006F0C39"/>
    <w:rsid w:val="006F2386"/>
    <w:rsid w:val="006F3F5F"/>
    <w:rsid w:val="0070027A"/>
    <w:rsid w:val="0070617E"/>
    <w:rsid w:val="007071EC"/>
    <w:rsid w:val="00715198"/>
    <w:rsid w:val="00715F30"/>
    <w:rsid w:val="007304B1"/>
    <w:rsid w:val="00736FD4"/>
    <w:rsid w:val="00737DA7"/>
    <w:rsid w:val="00743431"/>
    <w:rsid w:val="007450D5"/>
    <w:rsid w:val="007472E0"/>
    <w:rsid w:val="00750D96"/>
    <w:rsid w:val="0075209C"/>
    <w:rsid w:val="00754891"/>
    <w:rsid w:val="00757F1E"/>
    <w:rsid w:val="00760BEF"/>
    <w:rsid w:val="00760E32"/>
    <w:rsid w:val="00763EE1"/>
    <w:rsid w:val="00764F58"/>
    <w:rsid w:val="007663B9"/>
    <w:rsid w:val="00766ADD"/>
    <w:rsid w:val="00767A5F"/>
    <w:rsid w:val="00767F97"/>
    <w:rsid w:val="00773715"/>
    <w:rsid w:val="0077391A"/>
    <w:rsid w:val="007750CD"/>
    <w:rsid w:val="007768D9"/>
    <w:rsid w:val="00783E37"/>
    <w:rsid w:val="00787D48"/>
    <w:rsid w:val="00794EC6"/>
    <w:rsid w:val="007A104E"/>
    <w:rsid w:val="007A1383"/>
    <w:rsid w:val="007A19D1"/>
    <w:rsid w:val="007A2083"/>
    <w:rsid w:val="007A2436"/>
    <w:rsid w:val="007A2856"/>
    <w:rsid w:val="007A5383"/>
    <w:rsid w:val="007A5918"/>
    <w:rsid w:val="007B2EC4"/>
    <w:rsid w:val="007B56A4"/>
    <w:rsid w:val="007B6DBA"/>
    <w:rsid w:val="007C074D"/>
    <w:rsid w:val="007C1923"/>
    <w:rsid w:val="007C2FB2"/>
    <w:rsid w:val="007C5AE7"/>
    <w:rsid w:val="007C70B3"/>
    <w:rsid w:val="007D06CE"/>
    <w:rsid w:val="007D081B"/>
    <w:rsid w:val="007D2733"/>
    <w:rsid w:val="007D4236"/>
    <w:rsid w:val="007E1022"/>
    <w:rsid w:val="007E19BE"/>
    <w:rsid w:val="007E1A04"/>
    <w:rsid w:val="007E4C9D"/>
    <w:rsid w:val="007E607B"/>
    <w:rsid w:val="007E65C1"/>
    <w:rsid w:val="007F0B95"/>
    <w:rsid w:val="007F56FF"/>
    <w:rsid w:val="007F5D46"/>
    <w:rsid w:val="007F61EE"/>
    <w:rsid w:val="007F674B"/>
    <w:rsid w:val="007F70A2"/>
    <w:rsid w:val="0080413A"/>
    <w:rsid w:val="008051E2"/>
    <w:rsid w:val="0082111E"/>
    <w:rsid w:val="008276C0"/>
    <w:rsid w:val="008311C4"/>
    <w:rsid w:val="008323BA"/>
    <w:rsid w:val="00835CB5"/>
    <w:rsid w:val="008376DC"/>
    <w:rsid w:val="0084105F"/>
    <w:rsid w:val="00842855"/>
    <w:rsid w:val="00847BEB"/>
    <w:rsid w:val="0085126B"/>
    <w:rsid w:val="00851364"/>
    <w:rsid w:val="008602AB"/>
    <w:rsid w:val="00861023"/>
    <w:rsid w:val="008633C5"/>
    <w:rsid w:val="0086505C"/>
    <w:rsid w:val="00867F18"/>
    <w:rsid w:val="00873EE7"/>
    <w:rsid w:val="0087493C"/>
    <w:rsid w:val="00876A51"/>
    <w:rsid w:val="0088070D"/>
    <w:rsid w:val="008815F9"/>
    <w:rsid w:val="00881859"/>
    <w:rsid w:val="008821AE"/>
    <w:rsid w:val="00882EB7"/>
    <w:rsid w:val="00885A69"/>
    <w:rsid w:val="008966C4"/>
    <w:rsid w:val="00897E58"/>
    <w:rsid w:val="008A038B"/>
    <w:rsid w:val="008A31E9"/>
    <w:rsid w:val="008A38B9"/>
    <w:rsid w:val="008A6C59"/>
    <w:rsid w:val="008A75E3"/>
    <w:rsid w:val="008B5764"/>
    <w:rsid w:val="008C1C4B"/>
    <w:rsid w:val="008C3504"/>
    <w:rsid w:val="008C716D"/>
    <w:rsid w:val="008D4B8B"/>
    <w:rsid w:val="008D5F94"/>
    <w:rsid w:val="008D6EA1"/>
    <w:rsid w:val="008E5995"/>
    <w:rsid w:val="008E6963"/>
    <w:rsid w:val="008F1E45"/>
    <w:rsid w:val="008F27F3"/>
    <w:rsid w:val="008F2E74"/>
    <w:rsid w:val="008F315C"/>
    <w:rsid w:val="008F49CE"/>
    <w:rsid w:val="00900BBD"/>
    <w:rsid w:val="00900D84"/>
    <w:rsid w:val="00901023"/>
    <w:rsid w:val="00901D5B"/>
    <w:rsid w:val="009047B2"/>
    <w:rsid w:val="009135F8"/>
    <w:rsid w:val="00913FDE"/>
    <w:rsid w:val="00914268"/>
    <w:rsid w:val="009167BA"/>
    <w:rsid w:val="0092082B"/>
    <w:rsid w:val="0092153A"/>
    <w:rsid w:val="009236FA"/>
    <w:rsid w:val="0092445A"/>
    <w:rsid w:val="0092476F"/>
    <w:rsid w:val="00925607"/>
    <w:rsid w:val="00930174"/>
    <w:rsid w:val="009302A0"/>
    <w:rsid w:val="0093298D"/>
    <w:rsid w:val="0093539C"/>
    <w:rsid w:val="009353F1"/>
    <w:rsid w:val="00935BCD"/>
    <w:rsid w:val="00940FD5"/>
    <w:rsid w:val="00944D76"/>
    <w:rsid w:val="009463CD"/>
    <w:rsid w:val="00947757"/>
    <w:rsid w:val="009523AD"/>
    <w:rsid w:val="00954A74"/>
    <w:rsid w:val="009551BB"/>
    <w:rsid w:val="00957174"/>
    <w:rsid w:val="00957336"/>
    <w:rsid w:val="009573B6"/>
    <w:rsid w:val="0096066D"/>
    <w:rsid w:val="009672F0"/>
    <w:rsid w:val="00970A38"/>
    <w:rsid w:val="00971A82"/>
    <w:rsid w:val="0098230D"/>
    <w:rsid w:val="00985B49"/>
    <w:rsid w:val="00986D72"/>
    <w:rsid w:val="009876FE"/>
    <w:rsid w:val="00991930"/>
    <w:rsid w:val="00994133"/>
    <w:rsid w:val="009A0079"/>
    <w:rsid w:val="009A23B2"/>
    <w:rsid w:val="009A45DF"/>
    <w:rsid w:val="009A5458"/>
    <w:rsid w:val="009A5DC2"/>
    <w:rsid w:val="009B604B"/>
    <w:rsid w:val="009B66B3"/>
    <w:rsid w:val="009B6B35"/>
    <w:rsid w:val="009C0729"/>
    <w:rsid w:val="009C098F"/>
    <w:rsid w:val="009C1C7D"/>
    <w:rsid w:val="009C34E1"/>
    <w:rsid w:val="009C3639"/>
    <w:rsid w:val="009C3DC5"/>
    <w:rsid w:val="009C55DE"/>
    <w:rsid w:val="009C5756"/>
    <w:rsid w:val="009C6699"/>
    <w:rsid w:val="009C70DF"/>
    <w:rsid w:val="009C72F9"/>
    <w:rsid w:val="009D42D8"/>
    <w:rsid w:val="009D7A83"/>
    <w:rsid w:val="009E003B"/>
    <w:rsid w:val="009E2B5F"/>
    <w:rsid w:val="009E4430"/>
    <w:rsid w:val="009F2FDC"/>
    <w:rsid w:val="009F3EB0"/>
    <w:rsid w:val="009F53BB"/>
    <w:rsid w:val="009F6FA7"/>
    <w:rsid w:val="009F7DBA"/>
    <w:rsid w:val="00A00F7F"/>
    <w:rsid w:val="00A03104"/>
    <w:rsid w:val="00A069F9"/>
    <w:rsid w:val="00A07AEF"/>
    <w:rsid w:val="00A119D7"/>
    <w:rsid w:val="00A12DE6"/>
    <w:rsid w:val="00A20F05"/>
    <w:rsid w:val="00A2337F"/>
    <w:rsid w:val="00A23A62"/>
    <w:rsid w:val="00A2729E"/>
    <w:rsid w:val="00A313FD"/>
    <w:rsid w:val="00A33CF0"/>
    <w:rsid w:val="00A35C78"/>
    <w:rsid w:val="00A36424"/>
    <w:rsid w:val="00A3784E"/>
    <w:rsid w:val="00A40126"/>
    <w:rsid w:val="00A47831"/>
    <w:rsid w:val="00A5074A"/>
    <w:rsid w:val="00A51180"/>
    <w:rsid w:val="00A526C0"/>
    <w:rsid w:val="00A54B84"/>
    <w:rsid w:val="00A60F98"/>
    <w:rsid w:val="00A65627"/>
    <w:rsid w:val="00A65680"/>
    <w:rsid w:val="00A7069E"/>
    <w:rsid w:val="00A7086A"/>
    <w:rsid w:val="00A70A38"/>
    <w:rsid w:val="00A717C5"/>
    <w:rsid w:val="00A72692"/>
    <w:rsid w:val="00A72728"/>
    <w:rsid w:val="00A81A26"/>
    <w:rsid w:val="00A840D0"/>
    <w:rsid w:val="00A8571E"/>
    <w:rsid w:val="00A905F1"/>
    <w:rsid w:val="00A96520"/>
    <w:rsid w:val="00AA346D"/>
    <w:rsid w:val="00AA4976"/>
    <w:rsid w:val="00AA624C"/>
    <w:rsid w:val="00AA694E"/>
    <w:rsid w:val="00AA6A18"/>
    <w:rsid w:val="00AB1DFA"/>
    <w:rsid w:val="00AB259B"/>
    <w:rsid w:val="00AB32E0"/>
    <w:rsid w:val="00AB5A2F"/>
    <w:rsid w:val="00AC0997"/>
    <w:rsid w:val="00AC1020"/>
    <w:rsid w:val="00AC14BB"/>
    <w:rsid w:val="00AC7797"/>
    <w:rsid w:val="00AD225E"/>
    <w:rsid w:val="00AD2264"/>
    <w:rsid w:val="00AD240F"/>
    <w:rsid w:val="00AD5E6B"/>
    <w:rsid w:val="00AD7B51"/>
    <w:rsid w:val="00AE1FF0"/>
    <w:rsid w:val="00AE2305"/>
    <w:rsid w:val="00AF033B"/>
    <w:rsid w:val="00AF162C"/>
    <w:rsid w:val="00AF1AE2"/>
    <w:rsid w:val="00AF4B80"/>
    <w:rsid w:val="00AF69AA"/>
    <w:rsid w:val="00AF7C28"/>
    <w:rsid w:val="00B03734"/>
    <w:rsid w:val="00B1005F"/>
    <w:rsid w:val="00B13BC9"/>
    <w:rsid w:val="00B151E7"/>
    <w:rsid w:val="00B155E9"/>
    <w:rsid w:val="00B157BC"/>
    <w:rsid w:val="00B158F9"/>
    <w:rsid w:val="00B21256"/>
    <w:rsid w:val="00B2557D"/>
    <w:rsid w:val="00B274C8"/>
    <w:rsid w:val="00B27C9C"/>
    <w:rsid w:val="00B27D70"/>
    <w:rsid w:val="00B31BEF"/>
    <w:rsid w:val="00B362A5"/>
    <w:rsid w:val="00B36461"/>
    <w:rsid w:val="00B374AA"/>
    <w:rsid w:val="00B378F8"/>
    <w:rsid w:val="00B40466"/>
    <w:rsid w:val="00B4469E"/>
    <w:rsid w:val="00B4742F"/>
    <w:rsid w:val="00B51C95"/>
    <w:rsid w:val="00B5745D"/>
    <w:rsid w:val="00B63672"/>
    <w:rsid w:val="00B66668"/>
    <w:rsid w:val="00B666C5"/>
    <w:rsid w:val="00B713EE"/>
    <w:rsid w:val="00B7497A"/>
    <w:rsid w:val="00B759BF"/>
    <w:rsid w:val="00B80D92"/>
    <w:rsid w:val="00B9163B"/>
    <w:rsid w:val="00B91939"/>
    <w:rsid w:val="00B950D0"/>
    <w:rsid w:val="00B9638E"/>
    <w:rsid w:val="00B96441"/>
    <w:rsid w:val="00B96ABB"/>
    <w:rsid w:val="00B97206"/>
    <w:rsid w:val="00B97628"/>
    <w:rsid w:val="00BA1928"/>
    <w:rsid w:val="00BA34C1"/>
    <w:rsid w:val="00BA3A51"/>
    <w:rsid w:val="00BA4285"/>
    <w:rsid w:val="00BA4E82"/>
    <w:rsid w:val="00BB2713"/>
    <w:rsid w:val="00BB394E"/>
    <w:rsid w:val="00BB7034"/>
    <w:rsid w:val="00BC06D3"/>
    <w:rsid w:val="00BC2707"/>
    <w:rsid w:val="00BC284A"/>
    <w:rsid w:val="00BC2B4A"/>
    <w:rsid w:val="00BC3795"/>
    <w:rsid w:val="00BC4DD3"/>
    <w:rsid w:val="00BC572F"/>
    <w:rsid w:val="00BC6B89"/>
    <w:rsid w:val="00BD35C3"/>
    <w:rsid w:val="00BD5A24"/>
    <w:rsid w:val="00BD6BF4"/>
    <w:rsid w:val="00BE00A7"/>
    <w:rsid w:val="00BE1280"/>
    <w:rsid w:val="00BE26FE"/>
    <w:rsid w:val="00BE2F22"/>
    <w:rsid w:val="00BE7088"/>
    <w:rsid w:val="00BF51DB"/>
    <w:rsid w:val="00BF68E6"/>
    <w:rsid w:val="00C02C23"/>
    <w:rsid w:val="00C04D6B"/>
    <w:rsid w:val="00C05B48"/>
    <w:rsid w:val="00C07DE8"/>
    <w:rsid w:val="00C14303"/>
    <w:rsid w:val="00C16EA1"/>
    <w:rsid w:val="00C223FB"/>
    <w:rsid w:val="00C234E2"/>
    <w:rsid w:val="00C2749A"/>
    <w:rsid w:val="00C27F00"/>
    <w:rsid w:val="00C32FAA"/>
    <w:rsid w:val="00C339B3"/>
    <w:rsid w:val="00C33A5B"/>
    <w:rsid w:val="00C40053"/>
    <w:rsid w:val="00C429F8"/>
    <w:rsid w:val="00C4322E"/>
    <w:rsid w:val="00C44F04"/>
    <w:rsid w:val="00C46718"/>
    <w:rsid w:val="00C470BF"/>
    <w:rsid w:val="00C47599"/>
    <w:rsid w:val="00C50841"/>
    <w:rsid w:val="00C5408D"/>
    <w:rsid w:val="00C61589"/>
    <w:rsid w:val="00C64CDF"/>
    <w:rsid w:val="00C65F61"/>
    <w:rsid w:val="00C6754F"/>
    <w:rsid w:val="00C72052"/>
    <w:rsid w:val="00C77BAC"/>
    <w:rsid w:val="00C83572"/>
    <w:rsid w:val="00C8433B"/>
    <w:rsid w:val="00C84F75"/>
    <w:rsid w:val="00C910A9"/>
    <w:rsid w:val="00C93DB0"/>
    <w:rsid w:val="00C95632"/>
    <w:rsid w:val="00CA1F6F"/>
    <w:rsid w:val="00CA29BD"/>
    <w:rsid w:val="00CB0022"/>
    <w:rsid w:val="00CB0351"/>
    <w:rsid w:val="00CB1233"/>
    <w:rsid w:val="00CB3E03"/>
    <w:rsid w:val="00CC1B09"/>
    <w:rsid w:val="00CC2FF2"/>
    <w:rsid w:val="00CD3F89"/>
    <w:rsid w:val="00CD49DE"/>
    <w:rsid w:val="00CE0FD4"/>
    <w:rsid w:val="00CE143A"/>
    <w:rsid w:val="00CE1E75"/>
    <w:rsid w:val="00CE4D2F"/>
    <w:rsid w:val="00CE671F"/>
    <w:rsid w:val="00CF0B0E"/>
    <w:rsid w:val="00CF1569"/>
    <w:rsid w:val="00CF2E5F"/>
    <w:rsid w:val="00CF31AA"/>
    <w:rsid w:val="00CF65D9"/>
    <w:rsid w:val="00D02BA5"/>
    <w:rsid w:val="00D06995"/>
    <w:rsid w:val="00D13DF9"/>
    <w:rsid w:val="00D17584"/>
    <w:rsid w:val="00D23A69"/>
    <w:rsid w:val="00D30E74"/>
    <w:rsid w:val="00D30EA3"/>
    <w:rsid w:val="00D316DB"/>
    <w:rsid w:val="00D33540"/>
    <w:rsid w:val="00D36E85"/>
    <w:rsid w:val="00D37AC4"/>
    <w:rsid w:val="00D438BA"/>
    <w:rsid w:val="00D461E4"/>
    <w:rsid w:val="00D472E7"/>
    <w:rsid w:val="00D47708"/>
    <w:rsid w:val="00D520F6"/>
    <w:rsid w:val="00D558F9"/>
    <w:rsid w:val="00D57FDD"/>
    <w:rsid w:val="00D60180"/>
    <w:rsid w:val="00D62358"/>
    <w:rsid w:val="00D62BA9"/>
    <w:rsid w:val="00D6462D"/>
    <w:rsid w:val="00D65715"/>
    <w:rsid w:val="00D66D16"/>
    <w:rsid w:val="00D72196"/>
    <w:rsid w:val="00D81AB0"/>
    <w:rsid w:val="00D83C5C"/>
    <w:rsid w:val="00D911BA"/>
    <w:rsid w:val="00D92AE8"/>
    <w:rsid w:val="00D94405"/>
    <w:rsid w:val="00D96F72"/>
    <w:rsid w:val="00DA1EBF"/>
    <w:rsid w:val="00DA27B2"/>
    <w:rsid w:val="00DA2FD1"/>
    <w:rsid w:val="00DA3843"/>
    <w:rsid w:val="00DA42A6"/>
    <w:rsid w:val="00DA521E"/>
    <w:rsid w:val="00DA5227"/>
    <w:rsid w:val="00DA6A38"/>
    <w:rsid w:val="00DA6EB5"/>
    <w:rsid w:val="00DB3A3F"/>
    <w:rsid w:val="00DB7C6C"/>
    <w:rsid w:val="00DC0CD3"/>
    <w:rsid w:val="00DC2947"/>
    <w:rsid w:val="00DC3293"/>
    <w:rsid w:val="00DC3E47"/>
    <w:rsid w:val="00DC596F"/>
    <w:rsid w:val="00DC68A1"/>
    <w:rsid w:val="00DD43C8"/>
    <w:rsid w:val="00DD554B"/>
    <w:rsid w:val="00DD726A"/>
    <w:rsid w:val="00DE03E4"/>
    <w:rsid w:val="00DE116F"/>
    <w:rsid w:val="00DE128A"/>
    <w:rsid w:val="00DE1565"/>
    <w:rsid w:val="00DE59EA"/>
    <w:rsid w:val="00DF0E46"/>
    <w:rsid w:val="00DF4667"/>
    <w:rsid w:val="00E00ABB"/>
    <w:rsid w:val="00E03135"/>
    <w:rsid w:val="00E06948"/>
    <w:rsid w:val="00E10B7C"/>
    <w:rsid w:val="00E17EE3"/>
    <w:rsid w:val="00E20D50"/>
    <w:rsid w:val="00E22F67"/>
    <w:rsid w:val="00E26CCD"/>
    <w:rsid w:val="00E30AC4"/>
    <w:rsid w:val="00E32E94"/>
    <w:rsid w:val="00E33372"/>
    <w:rsid w:val="00E339A8"/>
    <w:rsid w:val="00E356A1"/>
    <w:rsid w:val="00E35E42"/>
    <w:rsid w:val="00E37DD5"/>
    <w:rsid w:val="00E405BD"/>
    <w:rsid w:val="00E4245E"/>
    <w:rsid w:val="00E44006"/>
    <w:rsid w:val="00E448B9"/>
    <w:rsid w:val="00E44E3A"/>
    <w:rsid w:val="00E478E2"/>
    <w:rsid w:val="00E56837"/>
    <w:rsid w:val="00E65A53"/>
    <w:rsid w:val="00E66539"/>
    <w:rsid w:val="00E679CE"/>
    <w:rsid w:val="00E71452"/>
    <w:rsid w:val="00E72171"/>
    <w:rsid w:val="00E734F3"/>
    <w:rsid w:val="00E75553"/>
    <w:rsid w:val="00E77576"/>
    <w:rsid w:val="00E815AF"/>
    <w:rsid w:val="00E8403F"/>
    <w:rsid w:val="00E875EE"/>
    <w:rsid w:val="00E90488"/>
    <w:rsid w:val="00E90DCA"/>
    <w:rsid w:val="00E9425E"/>
    <w:rsid w:val="00E96382"/>
    <w:rsid w:val="00EA3ECD"/>
    <w:rsid w:val="00EA4DE1"/>
    <w:rsid w:val="00EA5EFC"/>
    <w:rsid w:val="00EA740B"/>
    <w:rsid w:val="00EA78AC"/>
    <w:rsid w:val="00EB099F"/>
    <w:rsid w:val="00EB4596"/>
    <w:rsid w:val="00EB48B5"/>
    <w:rsid w:val="00EB48D5"/>
    <w:rsid w:val="00EC1392"/>
    <w:rsid w:val="00EC6449"/>
    <w:rsid w:val="00ED04AF"/>
    <w:rsid w:val="00ED413A"/>
    <w:rsid w:val="00ED47A8"/>
    <w:rsid w:val="00ED4A19"/>
    <w:rsid w:val="00ED6011"/>
    <w:rsid w:val="00ED6127"/>
    <w:rsid w:val="00EE0155"/>
    <w:rsid w:val="00EE04D2"/>
    <w:rsid w:val="00EE3A6C"/>
    <w:rsid w:val="00EE7373"/>
    <w:rsid w:val="00EE73E8"/>
    <w:rsid w:val="00EF1800"/>
    <w:rsid w:val="00EF29C6"/>
    <w:rsid w:val="00EF3675"/>
    <w:rsid w:val="00EF4302"/>
    <w:rsid w:val="00EF514B"/>
    <w:rsid w:val="00F012A3"/>
    <w:rsid w:val="00F048BE"/>
    <w:rsid w:val="00F06E73"/>
    <w:rsid w:val="00F112F7"/>
    <w:rsid w:val="00F12D9E"/>
    <w:rsid w:val="00F13033"/>
    <w:rsid w:val="00F1694D"/>
    <w:rsid w:val="00F2040B"/>
    <w:rsid w:val="00F2077D"/>
    <w:rsid w:val="00F20D64"/>
    <w:rsid w:val="00F213EC"/>
    <w:rsid w:val="00F2237B"/>
    <w:rsid w:val="00F2240A"/>
    <w:rsid w:val="00F244B0"/>
    <w:rsid w:val="00F25C26"/>
    <w:rsid w:val="00F3020F"/>
    <w:rsid w:val="00F31BAD"/>
    <w:rsid w:val="00F4050D"/>
    <w:rsid w:val="00F47769"/>
    <w:rsid w:val="00F507E4"/>
    <w:rsid w:val="00F51C87"/>
    <w:rsid w:val="00F51F73"/>
    <w:rsid w:val="00F5395C"/>
    <w:rsid w:val="00F631B8"/>
    <w:rsid w:val="00F65E38"/>
    <w:rsid w:val="00F7473E"/>
    <w:rsid w:val="00F755F8"/>
    <w:rsid w:val="00F816D8"/>
    <w:rsid w:val="00F82EB0"/>
    <w:rsid w:val="00F84CDA"/>
    <w:rsid w:val="00F85DC4"/>
    <w:rsid w:val="00F8772A"/>
    <w:rsid w:val="00F920AC"/>
    <w:rsid w:val="00F92A04"/>
    <w:rsid w:val="00F93913"/>
    <w:rsid w:val="00F94435"/>
    <w:rsid w:val="00FA01D1"/>
    <w:rsid w:val="00FA0612"/>
    <w:rsid w:val="00FA5B1E"/>
    <w:rsid w:val="00FB2265"/>
    <w:rsid w:val="00FB4381"/>
    <w:rsid w:val="00FC1FFA"/>
    <w:rsid w:val="00FC24E5"/>
    <w:rsid w:val="00FC29A7"/>
    <w:rsid w:val="00FC3A7F"/>
    <w:rsid w:val="00FC4C2C"/>
    <w:rsid w:val="00FC4D4E"/>
    <w:rsid w:val="00FC5018"/>
    <w:rsid w:val="00FD00CE"/>
    <w:rsid w:val="00FD0EDE"/>
    <w:rsid w:val="00FD133A"/>
    <w:rsid w:val="00FD4D9E"/>
    <w:rsid w:val="00FD62D0"/>
    <w:rsid w:val="00FD79ED"/>
    <w:rsid w:val="00FD7C8C"/>
    <w:rsid w:val="00FE261C"/>
    <w:rsid w:val="00FE2722"/>
    <w:rsid w:val="00FF26E9"/>
    <w:rsid w:val="00FF3F2D"/>
    <w:rsid w:val="00FF4806"/>
    <w:rsid w:val="00FF65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E729D"/>
  <w15:docId w15:val="{C85FF9F1-283E-4F8F-AE2F-38402086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BCD"/>
    <w:pPr>
      <w:spacing w:line="256" w:lineRule="auto"/>
    </w:pPr>
    <w:rPr>
      <w:rFonts w:ascii="Times New Roman" w:hAnsi="Times New Roman"/>
    </w:rPr>
  </w:style>
  <w:style w:type="paragraph" w:styleId="Heading1">
    <w:name w:val="heading 1"/>
    <w:basedOn w:val="Normal"/>
    <w:next w:val="Normal"/>
    <w:link w:val="Heading1Char"/>
    <w:uiPriority w:val="9"/>
    <w:qFormat/>
    <w:rsid w:val="0001101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93857"/>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93857"/>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385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693857"/>
    <w:rPr>
      <w:rFonts w:asciiTheme="majorHAnsi" w:eastAsiaTheme="majorEastAsia" w:hAnsiTheme="majorHAnsi" w:cstheme="majorBidi"/>
      <w:b/>
      <w:bCs/>
    </w:rPr>
  </w:style>
  <w:style w:type="paragraph" w:styleId="FootnoteText">
    <w:name w:val="footnote text"/>
    <w:basedOn w:val="Normal"/>
    <w:link w:val="FootnoteTextChar"/>
    <w:uiPriority w:val="99"/>
    <w:unhideWhenUsed/>
    <w:rsid w:val="00693857"/>
    <w:pPr>
      <w:spacing w:after="0" w:line="240" w:lineRule="auto"/>
    </w:pPr>
    <w:rPr>
      <w:sz w:val="20"/>
      <w:szCs w:val="20"/>
    </w:rPr>
  </w:style>
  <w:style w:type="character" w:customStyle="1" w:styleId="FootnoteTextChar">
    <w:name w:val="Footnote Text Char"/>
    <w:basedOn w:val="DefaultParagraphFont"/>
    <w:link w:val="FootnoteText"/>
    <w:uiPriority w:val="99"/>
    <w:rsid w:val="00693857"/>
    <w:rPr>
      <w:rFonts w:ascii="Times New Roman" w:hAnsi="Times New Roman"/>
      <w:sz w:val="20"/>
      <w:szCs w:val="20"/>
    </w:rPr>
  </w:style>
  <w:style w:type="paragraph" w:styleId="ListParagraph">
    <w:name w:val="List Paragraph"/>
    <w:basedOn w:val="Normal"/>
    <w:uiPriority w:val="34"/>
    <w:qFormat/>
    <w:rsid w:val="00693857"/>
    <w:pPr>
      <w:ind w:left="720"/>
      <w:contextualSpacing/>
    </w:pPr>
  </w:style>
  <w:style w:type="character" w:styleId="FootnoteReference">
    <w:name w:val="footnote reference"/>
    <w:basedOn w:val="DefaultParagraphFont"/>
    <w:uiPriority w:val="99"/>
    <w:unhideWhenUsed/>
    <w:rsid w:val="00693857"/>
    <w:rPr>
      <w:vertAlign w:val="superscript"/>
    </w:rPr>
  </w:style>
  <w:style w:type="paragraph" w:styleId="Header">
    <w:name w:val="header"/>
    <w:basedOn w:val="Normal"/>
    <w:link w:val="HeaderChar"/>
    <w:uiPriority w:val="99"/>
    <w:unhideWhenUsed/>
    <w:rsid w:val="00011017"/>
    <w:pPr>
      <w:tabs>
        <w:tab w:val="center" w:pos="4703"/>
        <w:tab w:val="right" w:pos="9406"/>
      </w:tabs>
      <w:spacing w:after="0" w:line="240" w:lineRule="auto"/>
    </w:pPr>
  </w:style>
  <w:style w:type="character" w:customStyle="1" w:styleId="HeaderChar">
    <w:name w:val="Header Char"/>
    <w:basedOn w:val="DefaultParagraphFont"/>
    <w:link w:val="Header"/>
    <w:uiPriority w:val="99"/>
    <w:rsid w:val="00011017"/>
    <w:rPr>
      <w:rFonts w:ascii="Times New Roman" w:hAnsi="Times New Roman"/>
    </w:rPr>
  </w:style>
  <w:style w:type="paragraph" w:styleId="Footer">
    <w:name w:val="footer"/>
    <w:basedOn w:val="Normal"/>
    <w:link w:val="FooterChar"/>
    <w:uiPriority w:val="99"/>
    <w:unhideWhenUsed/>
    <w:rsid w:val="00011017"/>
    <w:pPr>
      <w:tabs>
        <w:tab w:val="center" w:pos="4703"/>
        <w:tab w:val="right" w:pos="9406"/>
      </w:tabs>
      <w:spacing w:after="0" w:line="240" w:lineRule="auto"/>
    </w:pPr>
  </w:style>
  <w:style w:type="character" w:customStyle="1" w:styleId="FooterChar">
    <w:name w:val="Footer Char"/>
    <w:basedOn w:val="DefaultParagraphFont"/>
    <w:link w:val="Footer"/>
    <w:uiPriority w:val="99"/>
    <w:rsid w:val="00011017"/>
    <w:rPr>
      <w:rFonts w:ascii="Times New Roman" w:hAnsi="Times New Roman"/>
    </w:rPr>
  </w:style>
  <w:style w:type="paragraph" w:styleId="BalloonText">
    <w:name w:val="Balloon Text"/>
    <w:basedOn w:val="Normal"/>
    <w:link w:val="BalloonTextChar"/>
    <w:uiPriority w:val="99"/>
    <w:semiHidden/>
    <w:unhideWhenUsed/>
    <w:rsid w:val="00011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017"/>
    <w:rPr>
      <w:rFonts w:ascii="Tahoma" w:hAnsi="Tahoma" w:cs="Tahoma"/>
      <w:sz w:val="16"/>
      <w:szCs w:val="16"/>
    </w:rPr>
  </w:style>
  <w:style w:type="character" w:customStyle="1" w:styleId="Heading1Char">
    <w:name w:val="Heading 1 Char"/>
    <w:basedOn w:val="DefaultParagraphFont"/>
    <w:link w:val="Heading1"/>
    <w:uiPriority w:val="9"/>
    <w:rsid w:val="00011017"/>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A12DE6"/>
    <w:rPr>
      <w:color w:val="0563C1" w:themeColor="hyperlink"/>
      <w:u w:val="single"/>
    </w:rPr>
  </w:style>
  <w:style w:type="paragraph" w:customStyle="1" w:styleId="box457325">
    <w:name w:val="box_457325"/>
    <w:basedOn w:val="Normal"/>
    <w:rsid w:val="007A104E"/>
    <w:pPr>
      <w:spacing w:before="100" w:beforeAutospacing="1" w:after="100" w:afterAutospacing="1" w:line="240" w:lineRule="auto"/>
    </w:pPr>
    <w:rPr>
      <w:rFonts w:eastAsia="Times New Roman" w:cs="Times New Roman"/>
      <w:sz w:val="24"/>
      <w:szCs w:val="24"/>
      <w:lang w:val="en-US"/>
    </w:rPr>
  </w:style>
  <w:style w:type="character" w:customStyle="1" w:styleId="apple-converted-space">
    <w:name w:val="apple-converted-space"/>
    <w:basedOn w:val="DefaultParagraphFont"/>
    <w:rsid w:val="008C1C4B"/>
  </w:style>
  <w:style w:type="paragraph" w:styleId="TOCHeading">
    <w:name w:val="TOC Heading"/>
    <w:basedOn w:val="Heading1"/>
    <w:next w:val="Normal"/>
    <w:uiPriority w:val="39"/>
    <w:unhideWhenUsed/>
    <w:qFormat/>
    <w:rsid w:val="00897E58"/>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897E58"/>
    <w:pPr>
      <w:spacing w:after="100"/>
    </w:pPr>
  </w:style>
  <w:style w:type="paragraph" w:styleId="TOC3">
    <w:name w:val="toc 3"/>
    <w:basedOn w:val="Normal"/>
    <w:next w:val="Normal"/>
    <w:autoRedefine/>
    <w:uiPriority w:val="39"/>
    <w:unhideWhenUsed/>
    <w:rsid w:val="00FC4D4E"/>
    <w:pPr>
      <w:tabs>
        <w:tab w:val="left" w:pos="1100"/>
        <w:tab w:val="right" w:leader="dot" w:pos="9016"/>
      </w:tabs>
      <w:spacing w:after="100" w:line="360" w:lineRule="auto"/>
      <w:ind w:left="440"/>
    </w:pPr>
    <w:rPr>
      <w:rFonts w:cs="Times New Roman"/>
      <w:noProof/>
      <w:sz w:val="20"/>
      <w:szCs w:val="20"/>
    </w:rPr>
  </w:style>
  <w:style w:type="character" w:styleId="CommentReference">
    <w:name w:val="annotation reference"/>
    <w:basedOn w:val="DefaultParagraphFont"/>
    <w:uiPriority w:val="99"/>
    <w:semiHidden/>
    <w:unhideWhenUsed/>
    <w:rsid w:val="000C7CE2"/>
    <w:rPr>
      <w:sz w:val="16"/>
      <w:szCs w:val="16"/>
    </w:rPr>
  </w:style>
  <w:style w:type="paragraph" w:styleId="CommentText">
    <w:name w:val="annotation text"/>
    <w:basedOn w:val="Normal"/>
    <w:link w:val="CommentTextChar"/>
    <w:uiPriority w:val="99"/>
    <w:semiHidden/>
    <w:unhideWhenUsed/>
    <w:rsid w:val="000C7CE2"/>
    <w:pPr>
      <w:spacing w:line="240" w:lineRule="auto"/>
    </w:pPr>
    <w:rPr>
      <w:sz w:val="20"/>
      <w:szCs w:val="20"/>
    </w:rPr>
  </w:style>
  <w:style w:type="character" w:customStyle="1" w:styleId="CommentTextChar">
    <w:name w:val="Comment Text Char"/>
    <w:basedOn w:val="DefaultParagraphFont"/>
    <w:link w:val="CommentText"/>
    <w:uiPriority w:val="99"/>
    <w:semiHidden/>
    <w:rsid w:val="000C7C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C7CE2"/>
    <w:rPr>
      <w:b/>
      <w:bCs/>
    </w:rPr>
  </w:style>
  <w:style w:type="character" w:customStyle="1" w:styleId="CommentSubjectChar">
    <w:name w:val="Comment Subject Char"/>
    <w:basedOn w:val="CommentTextChar"/>
    <w:link w:val="CommentSubject"/>
    <w:uiPriority w:val="99"/>
    <w:semiHidden/>
    <w:rsid w:val="000C7CE2"/>
    <w:rPr>
      <w:rFonts w:ascii="Times New Roman" w:hAnsi="Times New Roman"/>
      <w:b/>
      <w:bCs/>
      <w:sz w:val="20"/>
      <w:szCs w:val="20"/>
    </w:rPr>
  </w:style>
  <w:style w:type="paragraph" w:customStyle="1" w:styleId="Default">
    <w:name w:val="Default"/>
    <w:rsid w:val="004C6943"/>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styleId="FollowedHyperlink">
    <w:name w:val="FollowedHyperlink"/>
    <w:basedOn w:val="DefaultParagraphFont"/>
    <w:uiPriority w:val="99"/>
    <w:semiHidden/>
    <w:unhideWhenUsed/>
    <w:rsid w:val="004C6943"/>
    <w:rPr>
      <w:color w:val="954F72" w:themeColor="followedHyperlink"/>
      <w:u w:val="single"/>
    </w:rPr>
  </w:style>
  <w:style w:type="character" w:customStyle="1" w:styleId="xmsohyperlink">
    <w:name w:val="x_msohyperlink"/>
    <w:basedOn w:val="DefaultParagraphFont"/>
    <w:rsid w:val="00687862"/>
    <w:rPr>
      <w:color w:val="0563C1"/>
      <w:u w:val="single"/>
    </w:rPr>
  </w:style>
  <w:style w:type="paragraph" w:styleId="PlainText">
    <w:name w:val="Plain Text"/>
    <w:basedOn w:val="Normal"/>
    <w:link w:val="PlainTextChar"/>
    <w:uiPriority w:val="99"/>
    <w:unhideWhenUsed/>
    <w:rsid w:val="004B15A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B15AA"/>
    <w:rPr>
      <w:rFonts w:ascii="Calibri" w:hAnsi="Calibri"/>
      <w:szCs w:val="21"/>
    </w:rPr>
  </w:style>
  <w:style w:type="paragraph" w:styleId="NormalWeb">
    <w:name w:val="Normal (Web)"/>
    <w:basedOn w:val="Normal"/>
    <w:uiPriority w:val="99"/>
    <w:semiHidden/>
    <w:unhideWhenUsed/>
    <w:rsid w:val="00BA3A51"/>
    <w:pPr>
      <w:spacing w:after="0" w:line="240" w:lineRule="auto"/>
    </w:pPr>
    <w:rPr>
      <w:rFonts w:cs="Times New Roman"/>
      <w:sz w:val="24"/>
      <w:szCs w:val="24"/>
      <w:lang w:eastAsia="hr-HR"/>
    </w:rPr>
  </w:style>
  <w:style w:type="table" w:styleId="TableGrid">
    <w:name w:val="Table Grid"/>
    <w:basedOn w:val="TableNormal"/>
    <w:uiPriority w:val="39"/>
    <w:rsid w:val="00E71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290">
      <w:bodyDiv w:val="1"/>
      <w:marLeft w:val="0"/>
      <w:marRight w:val="0"/>
      <w:marTop w:val="0"/>
      <w:marBottom w:val="0"/>
      <w:divBdr>
        <w:top w:val="none" w:sz="0" w:space="0" w:color="auto"/>
        <w:left w:val="none" w:sz="0" w:space="0" w:color="auto"/>
        <w:bottom w:val="none" w:sz="0" w:space="0" w:color="auto"/>
        <w:right w:val="none" w:sz="0" w:space="0" w:color="auto"/>
      </w:divBdr>
    </w:div>
    <w:div w:id="27489543">
      <w:bodyDiv w:val="1"/>
      <w:marLeft w:val="0"/>
      <w:marRight w:val="0"/>
      <w:marTop w:val="0"/>
      <w:marBottom w:val="0"/>
      <w:divBdr>
        <w:top w:val="none" w:sz="0" w:space="0" w:color="auto"/>
        <w:left w:val="none" w:sz="0" w:space="0" w:color="auto"/>
        <w:bottom w:val="none" w:sz="0" w:space="0" w:color="auto"/>
        <w:right w:val="none" w:sz="0" w:space="0" w:color="auto"/>
      </w:divBdr>
    </w:div>
    <w:div w:id="105392952">
      <w:bodyDiv w:val="1"/>
      <w:marLeft w:val="0"/>
      <w:marRight w:val="0"/>
      <w:marTop w:val="0"/>
      <w:marBottom w:val="0"/>
      <w:divBdr>
        <w:top w:val="none" w:sz="0" w:space="0" w:color="auto"/>
        <w:left w:val="none" w:sz="0" w:space="0" w:color="auto"/>
        <w:bottom w:val="none" w:sz="0" w:space="0" w:color="auto"/>
        <w:right w:val="none" w:sz="0" w:space="0" w:color="auto"/>
      </w:divBdr>
    </w:div>
    <w:div w:id="229392136">
      <w:bodyDiv w:val="1"/>
      <w:marLeft w:val="0"/>
      <w:marRight w:val="0"/>
      <w:marTop w:val="0"/>
      <w:marBottom w:val="0"/>
      <w:divBdr>
        <w:top w:val="none" w:sz="0" w:space="0" w:color="auto"/>
        <w:left w:val="none" w:sz="0" w:space="0" w:color="auto"/>
        <w:bottom w:val="none" w:sz="0" w:space="0" w:color="auto"/>
        <w:right w:val="none" w:sz="0" w:space="0" w:color="auto"/>
      </w:divBdr>
    </w:div>
    <w:div w:id="447624006">
      <w:bodyDiv w:val="1"/>
      <w:marLeft w:val="0"/>
      <w:marRight w:val="0"/>
      <w:marTop w:val="0"/>
      <w:marBottom w:val="0"/>
      <w:divBdr>
        <w:top w:val="none" w:sz="0" w:space="0" w:color="auto"/>
        <w:left w:val="none" w:sz="0" w:space="0" w:color="auto"/>
        <w:bottom w:val="none" w:sz="0" w:space="0" w:color="auto"/>
        <w:right w:val="none" w:sz="0" w:space="0" w:color="auto"/>
      </w:divBdr>
    </w:div>
    <w:div w:id="521749952">
      <w:bodyDiv w:val="1"/>
      <w:marLeft w:val="0"/>
      <w:marRight w:val="0"/>
      <w:marTop w:val="0"/>
      <w:marBottom w:val="0"/>
      <w:divBdr>
        <w:top w:val="none" w:sz="0" w:space="0" w:color="auto"/>
        <w:left w:val="none" w:sz="0" w:space="0" w:color="auto"/>
        <w:bottom w:val="none" w:sz="0" w:space="0" w:color="auto"/>
        <w:right w:val="none" w:sz="0" w:space="0" w:color="auto"/>
      </w:divBdr>
    </w:div>
    <w:div w:id="809907984">
      <w:bodyDiv w:val="1"/>
      <w:marLeft w:val="0"/>
      <w:marRight w:val="0"/>
      <w:marTop w:val="0"/>
      <w:marBottom w:val="0"/>
      <w:divBdr>
        <w:top w:val="none" w:sz="0" w:space="0" w:color="auto"/>
        <w:left w:val="none" w:sz="0" w:space="0" w:color="auto"/>
        <w:bottom w:val="none" w:sz="0" w:space="0" w:color="auto"/>
        <w:right w:val="none" w:sz="0" w:space="0" w:color="auto"/>
      </w:divBdr>
    </w:div>
    <w:div w:id="913858400">
      <w:bodyDiv w:val="1"/>
      <w:marLeft w:val="0"/>
      <w:marRight w:val="0"/>
      <w:marTop w:val="0"/>
      <w:marBottom w:val="0"/>
      <w:divBdr>
        <w:top w:val="none" w:sz="0" w:space="0" w:color="auto"/>
        <w:left w:val="none" w:sz="0" w:space="0" w:color="auto"/>
        <w:bottom w:val="none" w:sz="0" w:space="0" w:color="auto"/>
        <w:right w:val="none" w:sz="0" w:space="0" w:color="auto"/>
      </w:divBdr>
    </w:div>
    <w:div w:id="1118642926">
      <w:bodyDiv w:val="1"/>
      <w:marLeft w:val="0"/>
      <w:marRight w:val="0"/>
      <w:marTop w:val="0"/>
      <w:marBottom w:val="0"/>
      <w:divBdr>
        <w:top w:val="none" w:sz="0" w:space="0" w:color="auto"/>
        <w:left w:val="none" w:sz="0" w:space="0" w:color="auto"/>
        <w:bottom w:val="none" w:sz="0" w:space="0" w:color="auto"/>
        <w:right w:val="none" w:sz="0" w:space="0" w:color="auto"/>
      </w:divBdr>
    </w:div>
    <w:div w:id="1296518960">
      <w:bodyDiv w:val="1"/>
      <w:marLeft w:val="0"/>
      <w:marRight w:val="0"/>
      <w:marTop w:val="0"/>
      <w:marBottom w:val="0"/>
      <w:divBdr>
        <w:top w:val="none" w:sz="0" w:space="0" w:color="auto"/>
        <w:left w:val="none" w:sz="0" w:space="0" w:color="auto"/>
        <w:bottom w:val="none" w:sz="0" w:space="0" w:color="auto"/>
        <w:right w:val="none" w:sz="0" w:space="0" w:color="auto"/>
      </w:divBdr>
    </w:div>
    <w:div w:id="1380662948">
      <w:bodyDiv w:val="1"/>
      <w:marLeft w:val="0"/>
      <w:marRight w:val="0"/>
      <w:marTop w:val="0"/>
      <w:marBottom w:val="0"/>
      <w:divBdr>
        <w:top w:val="none" w:sz="0" w:space="0" w:color="auto"/>
        <w:left w:val="none" w:sz="0" w:space="0" w:color="auto"/>
        <w:bottom w:val="none" w:sz="0" w:space="0" w:color="auto"/>
        <w:right w:val="none" w:sz="0" w:space="0" w:color="auto"/>
      </w:divBdr>
    </w:div>
    <w:div w:id="1545092829">
      <w:bodyDiv w:val="1"/>
      <w:marLeft w:val="0"/>
      <w:marRight w:val="0"/>
      <w:marTop w:val="0"/>
      <w:marBottom w:val="0"/>
      <w:divBdr>
        <w:top w:val="none" w:sz="0" w:space="0" w:color="auto"/>
        <w:left w:val="none" w:sz="0" w:space="0" w:color="auto"/>
        <w:bottom w:val="none" w:sz="0" w:space="0" w:color="auto"/>
        <w:right w:val="none" w:sz="0" w:space="0" w:color="auto"/>
      </w:divBdr>
    </w:div>
    <w:div w:id="1551720421">
      <w:bodyDiv w:val="1"/>
      <w:marLeft w:val="0"/>
      <w:marRight w:val="0"/>
      <w:marTop w:val="0"/>
      <w:marBottom w:val="0"/>
      <w:divBdr>
        <w:top w:val="none" w:sz="0" w:space="0" w:color="auto"/>
        <w:left w:val="none" w:sz="0" w:space="0" w:color="auto"/>
        <w:bottom w:val="none" w:sz="0" w:space="0" w:color="auto"/>
        <w:right w:val="none" w:sz="0" w:space="0" w:color="auto"/>
      </w:divBdr>
    </w:div>
    <w:div w:id="1594556598">
      <w:bodyDiv w:val="1"/>
      <w:marLeft w:val="0"/>
      <w:marRight w:val="0"/>
      <w:marTop w:val="0"/>
      <w:marBottom w:val="0"/>
      <w:divBdr>
        <w:top w:val="none" w:sz="0" w:space="0" w:color="auto"/>
        <w:left w:val="none" w:sz="0" w:space="0" w:color="auto"/>
        <w:bottom w:val="none" w:sz="0" w:space="0" w:color="auto"/>
        <w:right w:val="none" w:sz="0" w:space="0" w:color="auto"/>
      </w:divBdr>
    </w:div>
    <w:div w:id="1615139730">
      <w:bodyDiv w:val="1"/>
      <w:marLeft w:val="0"/>
      <w:marRight w:val="0"/>
      <w:marTop w:val="0"/>
      <w:marBottom w:val="0"/>
      <w:divBdr>
        <w:top w:val="none" w:sz="0" w:space="0" w:color="auto"/>
        <w:left w:val="none" w:sz="0" w:space="0" w:color="auto"/>
        <w:bottom w:val="none" w:sz="0" w:space="0" w:color="auto"/>
        <w:right w:val="none" w:sz="0" w:space="0" w:color="auto"/>
      </w:divBdr>
    </w:div>
    <w:div w:id="1811358108">
      <w:bodyDiv w:val="1"/>
      <w:marLeft w:val="0"/>
      <w:marRight w:val="0"/>
      <w:marTop w:val="0"/>
      <w:marBottom w:val="0"/>
      <w:divBdr>
        <w:top w:val="none" w:sz="0" w:space="0" w:color="auto"/>
        <w:left w:val="none" w:sz="0" w:space="0" w:color="auto"/>
        <w:bottom w:val="none" w:sz="0" w:space="0" w:color="auto"/>
        <w:right w:val="none" w:sz="0" w:space="0" w:color="auto"/>
      </w:divBdr>
    </w:div>
    <w:div w:id="1832259480">
      <w:bodyDiv w:val="1"/>
      <w:marLeft w:val="0"/>
      <w:marRight w:val="0"/>
      <w:marTop w:val="0"/>
      <w:marBottom w:val="0"/>
      <w:divBdr>
        <w:top w:val="none" w:sz="0" w:space="0" w:color="auto"/>
        <w:left w:val="none" w:sz="0" w:space="0" w:color="auto"/>
        <w:bottom w:val="none" w:sz="0" w:space="0" w:color="auto"/>
        <w:right w:val="none" w:sz="0" w:space="0" w:color="auto"/>
      </w:divBdr>
    </w:div>
    <w:div w:id="1842040113">
      <w:bodyDiv w:val="1"/>
      <w:marLeft w:val="0"/>
      <w:marRight w:val="0"/>
      <w:marTop w:val="0"/>
      <w:marBottom w:val="0"/>
      <w:divBdr>
        <w:top w:val="none" w:sz="0" w:space="0" w:color="auto"/>
        <w:left w:val="none" w:sz="0" w:space="0" w:color="auto"/>
        <w:bottom w:val="none" w:sz="0" w:space="0" w:color="auto"/>
        <w:right w:val="none" w:sz="0" w:space="0" w:color="auto"/>
      </w:divBdr>
    </w:div>
    <w:div w:id="18943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ert.hr" TargetMode="External"/><Relationship Id="rId18" Type="http://schemas.openxmlformats.org/officeDocument/2006/relationships/hyperlink" Target="https://ucitelji.hr/potraga-za-boljim-i-sigurnijim-internetom/" TargetMode="External"/><Relationship Id="rId3" Type="http://schemas.openxmlformats.org/officeDocument/2006/relationships/styles" Target="styles.xml"/><Relationship Id="rId21" Type="http://schemas.openxmlformats.org/officeDocument/2006/relationships/hyperlink" Target="http://www.cert.hr"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hakom.hr/UserDocsImages/2020/dokumenti/HAKOM-ova%20bro%C5%A1ura%20-%20Kako%20se%20za%C5%A1tititi%20u%20svijetu%20interneta%20i%20mobilnih%20telefona.pdf?vel=144648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youtube.com/watch?v=zXxXfCbW0ss&amp;t=130s" TargetMode="External"/><Relationship Id="rId20" Type="http://schemas.openxmlformats.org/officeDocument/2006/relationships/hyperlink" Target="https://twitter.com/HRCE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ferinternetday.org/" TargetMode="External"/><Relationship Id="rId23" Type="http://schemas.openxmlformats.org/officeDocument/2006/relationships/hyperlink" Target="https://cybersecuritymonth.eu/countries/croatia" TargetMode="External"/><Relationship Id="rId10" Type="http://schemas.openxmlformats.org/officeDocument/2006/relationships/image" Target="media/image2.png"/><Relationship Id="rId19" Type="http://schemas.openxmlformats.org/officeDocument/2006/relationships/hyperlink" Target="https://www.facebook.com/CERT.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zsis.hr" TargetMode="External"/><Relationship Id="rId22" Type="http://schemas.openxmlformats.org/officeDocument/2006/relationships/hyperlink" Target="http://www.naivci.h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nb.hr/documents/20182/2220984/h-smjernice-izvjescivanje-o-incidentima-direktiva-2018-2366_PSD2.pdf" TargetMode="External"/><Relationship Id="rId2" Type="http://schemas.openxmlformats.org/officeDocument/2006/relationships/hyperlink" Target="https://www.uvns.hr/UserDocsImages/dokumenti/Akcijski%20plan%20za%20provedbu%20Nacionalne%20strategije%20kiberneticke%20sigurnosti%20(2015.).pdf" TargetMode="External"/><Relationship Id="rId1" Type="http://schemas.openxmlformats.org/officeDocument/2006/relationships/hyperlink" Target="https://www.uvns.hr/UserDocsImages/dokumenti/Nacionalna%20strategija%20kiberneticke%20sigurnosti%20(2015.).pdf" TargetMode="External"/><Relationship Id="rId5" Type="http://schemas.openxmlformats.org/officeDocument/2006/relationships/hyperlink" Target="https://www.youtube.com/channel/UCfEIxm5sLeVt6mCx02gUCqA" TargetMode="External"/><Relationship Id="rId4" Type="http://schemas.openxmlformats.org/officeDocument/2006/relationships/hyperlink" Target="https://www.cert.hr/wp-content/uploads/2019/04/Nacionalna-taksonomija-ra%C4%8Dunalno-sigurnosnih-inciden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54B027B-2CA0-4AA7-A2AB-FACED94E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13589</Words>
  <Characters>77458</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Kuculo</dc:creator>
  <cp:keywords/>
  <dc:description/>
  <cp:lastModifiedBy>Senada Džafović</cp:lastModifiedBy>
  <cp:revision>5</cp:revision>
  <dcterms:created xsi:type="dcterms:W3CDTF">2021-09-13T11:00:00Z</dcterms:created>
  <dcterms:modified xsi:type="dcterms:W3CDTF">2021-09-17T09:15:00Z</dcterms:modified>
</cp:coreProperties>
</file>